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13C" w:rsidRDefault="00112F26" w:rsidP="00A36C38">
      <w:pPr>
        <w:pStyle w:val="Header"/>
        <w:jc w:val="center"/>
        <w:rPr>
          <w:rFonts w:cs="Arial"/>
          <w:b/>
          <w:color w:val="000000"/>
          <w:sz w:val="24"/>
        </w:rPr>
      </w:pPr>
      <w:bookmarkStart w:id="0" w:name="_GoBack"/>
      <w:bookmarkEnd w:id="0"/>
      <w:r>
        <w:rPr>
          <w:rFonts w:cs="Arial"/>
          <w:b/>
          <w:noProof/>
          <w:color w:val="000000"/>
          <w:sz w:val="24"/>
          <w:lang w:eastAsia="en-GB"/>
        </w:rPr>
        <w:drawing>
          <wp:anchor distT="288290" distB="0" distL="288290" distR="114300" simplePos="0" relativeHeight="251657728" behindDoc="1" locked="0" layoutInCell="1" allowOverlap="0" wp14:anchorId="22F9CE62" wp14:editId="646F387A">
            <wp:simplePos x="0" y="0"/>
            <wp:positionH relativeFrom="page">
              <wp:posOffset>786130</wp:posOffset>
            </wp:positionH>
            <wp:positionV relativeFrom="page">
              <wp:posOffset>911225</wp:posOffset>
            </wp:positionV>
            <wp:extent cx="6570980" cy="619125"/>
            <wp:effectExtent l="0" t="0" r="0" b="9525"/>
            <wp:wrapNone/>
            <wp:docPr id="2" name="Picture 2" descr="ONRlogoA4col_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NRlogoA4col_h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99" t="22185" r="-100272" b="240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2F26" w:rsidRDefault="00112F26" w:rsidP="00A36C38">
      <w:pPr>
        <w:pStyle w:val="Header"/>
        <w:jc w:val="center"/>
        <w:rPr>
          <w:rFonts w:cs="Arial"/>
          <w:b/>
          <w:color w:val="000000"/>
          <w:sz w:val="24"/>
        </w:rPr>
      </w:pPr>
    </w:p>
    <w:p w:rsidR="00112F26" w:rsidRDefault="00112F26" w:rsidP="00A36C38">
      <w:pPr>
        <w:pStyle w:val="Header"/>
        <w:jc w:val="center"/>
        <w:rPr>
          <w:rFonts w:cs="Arial"/>
          <w:b/>
          <w:color w:val="000000"/>
          <w:sz w:val="24"/>
        </w:rPr>
      </w:pPr>
    </w:p>
    <w:p w:rsidR="00112F26" w:rsidRDefault="00112F26" w:rsidP="00A36C38">
      <w:pPr>
        <w:pStyle w:val="Header"/>
        <w:jc w:val="center"/>
        <w:rPr>
          <w:rFonts w:cs="Arial"/>
          <w:b/>
          <w:color w:val="000000"/>
          <w:sz w:val="24"/>
        </w:rPr>
      </w:pPr>
    </w:p>
    <w:p w:rsidR="00390ED4" w:rsidRDefault="00A36C38" w:rsidP="00390ED4">
      <w:pPr>
        <w:jc w:val="center"/>
        <w:rPr>
          <w:rFonts w:ascii="Arial" w:hAnsi="Arial" w:cs="Arial"/>
          <w:b/>
          <w:bCs/>
        </w:rPr>
      </w:pPr>
      <w:r w:rsidRPr="00A36C38">
        <w:rPr>
          <w:rFonts w:ascii="Arial" w:hAnsi="Arial" w:cs="Arial"/>
          <w:b/>
          <w:bCs/>
        </w:rPr>
        <w:t>S</w:t>
      </w:r>
      <w:r w:rsidR="00077011">
        <w:rPr>
          <w:rFonts w:ascii="Arial" w:hAnsi="Arial" w:cs="Arial"/>
          <w:b/>
          <w:bCs/>
        </w:rPr>
        <w:t>TATEMENT OF SERVICE REQUIREMENT</w:t>
      </w:r>
      <w:r w:rsidR="00390ED4">
        <w:rPr>
          <w:rFonts w:ascii="Arial" w:hAnsi="Arial" w:cs="Arial"/>
          <w:b/>
          <w:bCs/>
        </w:rPr>
        <w:t xml:space="preserve"> FOR </w:t>
      </w:r>
    </w:p>
    <w:p w:rsidR="00077011" w:rsidRPr="00077011" w:rsidRDefault="00077011" w:rsidP="00390ED4">
      <w:pPr>
        <w:jc w:val="center"/>
        <w:rPr>
          <w:rFonts w:ascii="Arial" w:hAnsi="Arial" w:cs="Arial"/>
        </w:rPr>
      </w:pPr>
      <w:r w:rsidRPr="00077011">
        <w:rPr>
          <w:rFonts w:ascii="Arial" w:hAnsi="Arial" w:cs="Arial"/>
          <w:b/>
          <w:bCs/>
        </w:rPr>
        <w:t>THE PROVISION OF A TECHNICAL WRITER TO ASSIST IN THE REWRITE AND PUBLICATION OF THE NATIONAL OBJECTIVES, REQUIREMENTS AND MODEL STANDARDS DOCUMENT</w:t>
      </w:r>
    </w:p>
    <w:p w:rsidR="00A36C38" w:rsidRPr="00A36C38" w:rsidRDefault="00A36C38" w:rsidP="00A36C38">
      <w:pPr>
        <w:spacing w:before="120" w:after="120"/>
        <w:jc w:val="center"/>
        <w:rPr>
          <w:rFonts w:ascii="Arial" w:hAnsi="Arial" w:cs="Arial"/>
        </w:rPr>
      </w:pPr>
    </w:p>
    <w:p w:rsidR="00221543" w:rsidRDefault="00221543" w:rsidP="00221543">
      <w:pPr>
        <w:pStyle w:val="Header"/>
        <w:tabs>
          <w:tab w:val="left" w:pos="720"/>
        </w:tabs>
        <w:ind w:left="567" w:hanging="567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1</w:t>
      </w:r>
      <w:r>
        <w:rPr>
          <w:rFonts w:cs="Arial"/>
          <w:b/>
          <w:bCs/>
          <w:szCs w:val="22"/>
        </w:rPr>
        <w:tab/>
      </w:r>
      <w:r>
        <w:rPr>
          <w:rFonts w:cs="Arial"/>
          <w:b/>
          <w:bCs/>
          <w:szCs w:val="22"/>
        </w:rPr>
        <w:tab/>
        <w:t>BACKGROUND TO THE PROJECT</w:t>
      </w:r>
    </w:p>
    <w:p w:rsidR="00221543" w:rsidRDefault="00221543" w:rsidP="00221543">
      <w:pPr>
        <w:pStyle w:val="Header"/>
        <w:tabs>
          <w:tab w:val="left" w:pos="540"/>
          <w:tab w:val="left" w:pos="851"/>
        </w:tabs>
        <w:ind w:left="851" w:hanging="851"/>
        <w:rPr>
          <w:rFonts w:cs="Arial"/>
          <w:iCs/>
          <w:szCs w:val="22"/>
        </w:rPr>
      </w:pPr>
    </w:p>
    <w:p w:rsidR="00221543" w:rsidRDefault="00221543" w:rsidP="00221543">
      <w:pPr>
        <w:spacing w:before="120" w:after="120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iCs/>
          <w:sz w:val="22"/>
          <w:szCs w:val="22"/>
        </w:rPr>
        <w:t>1.1</w:t>
      </w:r>
      <w:r>
        <w:rPr>
          <w:rFonts w:ascii="Arial" w:hAnsi="Arial" w:cs="Arial"/>
          <w:iCs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en-GB"/>
        </w:rPr>
        <w:t xml:space="preserve">Delivery of revisions to NORMS has always been part of the process of achieving the </w:t>
      </w:r>
      <w:r>
        <w:rPr>
          <w:rFonts w:ascii="Arial" w:hAnsi="Arial" w:cs="Arial"/>
          <w:sz w:val="22"/>
          <w:szCs w:val="22"/>
          <w:lang w:eastAsia="en-GB"/>
        </w:rPr>
        <w:tab/>
        <w:t xml:space="preserve">overall regulatory intent to promote industry ownership and responsibility for security. </w:t>
      </w:r>
      <w:r>
        <w:rPr>
          <w:rFonts w:ascii="Arial" w:hAnsi="Arial" w:cs="Arial"/>
          <w:sz w:val="22"/>
          <w:szCs w:val="22"/>
          <w:lang w:eastAsia="en-GB"/>
        </w:rPr>
        <w:tab/>
        <w:t xml:space="preserve">With DECC we have agreed a timetable for review and development, and aim to </w:t>
      </w:r>
      <w:r>
        <w:rPr>
          <w:rFonts w:ascii="Arial" w:hAnsi="Arial" w:cs="Arial"/>
          <w:sz w:val="22"/>
          <w:szCs w:val="22"/>
          <w:lang w:eastAsia="en-GB"/>
        </w:rPr>
        <w:tab/>
        <w:t xml:space="preserve">deliver a revised document called NORMS 2 for their approval in summer 2016.  This </w:t>
      </w:r>
      <w:r>
        <w:rPr>
          <w:rFonts w:ascii="Arial" w:hAnsi="Arial" w:cs="Arial"/>
          <w:sz w:val="22"/>
          <w:szCs w:val="22"/>
          <w:lang w:eastAsia="en-GB"/>
        </w:rPr>
        <w:tab/>
        <w:t xml:space="preserve">has been agreed at, and progress is routinely discussed at the ONR Board Security </w:t>
      </w:r>
      <w:r>
        <w:rPr>
          <w:rFonts w:ascii="Arial" w:hAnsi="Arial" w:cs="Arial"/>
          <w:sz w:val="22"/>
          <w:szCs w:val="22"/>
          <w:lang w:eastAsia="en-GB"/>
        </w:rPr>
        <w:tab/>
        <w:t xml:space="preserve">Committee and the DECC CNS Programme Board.  It is a key element of the </w:t>
      </w:r>
      <w:r>
        <w:rPr>
          <w:rFonts w:ascii="Arial" w:hAnsi="Arial" w:cs="Arial"/>
          <w:sz w:val="22"/>
          <w:szCs w:val="22"/>
          <w:lang w:eastAsia="en-GB"/>
        </w:rPr>
        <w:tab/>
        <w:t>2015/16 Programme Plan (and will be in the subsequent year as well).</w:t>
      </w:r>
    </w:p>
    <w:p w:rsidR="00221543" w:rsidRDefault="00221543" w:rsidP="00221543">
      <w:pPr>
        <w:spacing w:before="120" w:after="120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1.2</w:t>
      </w:r>
      <w:r>
        <w:rPr>
          <w:rFonts w:ascii="Arial" w:hAnsi="Arial" w:cs="Arial"/>
          <w:sz w:val="22"/>
          <w:szCs w:val="22"/>
          <w:lang w:eastAsia="en-GB"/>
        </w:rPr>
        <w:tab/>
        <w:t xml:space="preserve">NORMS 2 seeks to drive improvements in dutyholders’ assurance regimes and </w:t>
      </w:r>
      <w:r>
        <w:rPr>
          <w:rFonts w:ascii="Arial" w:hAnsi="Arial" w:cs="Arial"/>
          <w:sz w:val="22"/>
          <w:szCs w:val="22"/>
          <w:lang w:eastAsia="en-GB"/>
        </w:rPr>
        <w:tab/>
        <w:t xml:space="preserve">encourage greater ownership, responsibility and accountability for delivering effective </w:t>
      </w:r>
      <w:r>
        <w:rPr>
          <w:rFonts w:ascii="Arial" w:hAnsi="Arial" w:cs="Arial"/>
          <w:sz w:val="22"/>
          <w:szCs w:val="22"/>
          <w:lang w:eastAsia="en-GB"/>
        </w:rPr>
        <w:tab/>
        <w:t xml:space="preserve">security. The NORMS 2 development process will also exploit opportunities to bolster </w:t>
      </w:r>
      <w:r>
        <w:rPr>
          <w:rFonts w:ascii="Arial" w:hAnsi="Arial" w:cs="Arial"/>
          <w:sz w:val="22"/>
          <w:szCs w:val="22"/>
          <w:lang w:eastAsia="en-GB"/>
        </w:rPr>
        <w:tab/>
        <w:t xml:space="preserve">the regulatory framework for cyber security and pursue further harmonisation with </w:t>
      </w:r>
      <w:r>
        <w:rPr>
          <w:rFonts w:ascii="Arial" w:hAnsi="Arial" w:cs="Arial"/>
          <w:sz w:val="22"/>
          <w:szCs w:val="22"/>
          <w:lang w:eastAsia="en-GB"/>
        </w:rPr>
        <w:tab/>
        <w:t xml:space="preserve">safety standards and processes. This is consistent with ONR priorities and strategy, </w:t>
      </w:r>
      <w:r>
        <w:rPr>
          <w:rFonts w:ascii="Arial" w:hAnsi="Arial" w:cs="Arial"/>
          <w:sz w:val="22"/>
          <w:szCs w:val="22"/>
          <w:lang w:eastAsia="en-GB"/>
        </w:rPr>
        <w:tab/>
        <w:t>annual plan commitments and in line with Government policy.</w:t>
      </w:r>
    </w:p>
    <w:p w:rsidR="00221543" w:rsidRDefault="00221543" w:rsidP="00221543">
      <w:pPr>
        <w:pStyle w:val="Header"/>
        <w:tabs>
          <w:tab w:val="left" w:pos="720"/>
        </w:tabs>
        <w:spacing w:before="240" w:after="120"/>
        <w:rPr>
          <w:rFonts w:cs="Arial"/>
          <w:szCs w:val="22"/>
          <w:lang w:eastAsia="en-GB"/>
        </w:rPr>
      </w:pPr>
      <w:r>
        <w:rPr>
          <w:rFonts w:cs="Arial"/>
          <w:szCs w:val="22"/>
          <w:lang w:eastAsia="en-GB"/>
        </w:rPr>
        <w:t>1.3</w:t>
      </w:r>
      <w:r>
        <w:rPr>
          <w:rFonts w:cs="Arial"/>
          <w:szCs w:val="22"/>
          <w:lang w:eastAsia="en-GB"/>
        </w:rPr>
        <w:tab/>
        <w:t xml:space="preserve">The employment of a technical writer to deliver high-quality document final drafts </w:t>
      </w:r>
      <w:r>
        <w:rPr>
          <w:rFonts w:cs="Arial"/>
          <w:szCs w:val="22"/>
          <w:lang w:eastAsia="en-GB"/>
        </w:rPr>
        <w:tab/>
        <w:t xml:space="preserve">suitable for final ONR checks and onward delivery to DECC (for Secretary of State </w:t>
      </w:r>
      <w:r>
        <w:rPr>
          <w:rFonts w:cs="Arial"/>
          <w:szCs w:val="22"/>
          <w:lang w:eastAsia="en-GB"/>
        </w:rPr>
        <w:tab/>
        <w:t xml:space="preserve">approval) and to industry (as part of Regulatory Impact Assessment development) by </w:t>
      </w:r>
      <w:r>
        <w:rPr>
          <w:rFonts w:cs="Arial"/>
          <w:szCs w:val="22"/>
          <w:lang w:eastAsia="en-GB"/>
        </w:rPr>
        <w:tab/>
        <w:t xml:space="preserve">March 2016 de-risks the chances delayed/non delivery due to ONR staff being </w:t>
      </w:r>
      <w:r>
        <w:rPr>
          <w:rFonts w:cs="Arial"/>
          <w:szCs w:val="22"/>
          <w:lang w:eastAsia="en-GB"/>
        </w:rPr>
        <w:tab/>
        <w:t xml:space="preserve">diverted to reactive activities, whilst introducing skill-sets not available within ONR.  </w:t>
      </w:r>
    </w:p>
    <w:p w:rsidR="00221543" w:rsidRDefault="00221543" w:rsidP="00221543">
      <w:pPr>
        <w:spacing w:before="120" w:after="120"/>
        <w:rPr>
          <w:rFonts w:ascii="Arial" w:hAnsi="Arial" w:cs="Arial"/>
          <w:color w:val="000000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1.4</w:t>
      </w:r>
      <w:r>
        <w:rPr>
          <w:rFonts w:ascii="Arial" w:hAnsi="Arial" w:cs="Arial"/>
          <w:sz w:val="22"/>
          <w:szCs w:val="22"/>
          <w:lang w:eastAsia="en-GB"/>
        </w:rPr>
        <w:tab/>
        <w:t xml:space="preserve">ONR intend NORMS 2 to be a world-class document that is accessible to </w:t>
      </w:r>
      <w:r>
        <w:rPr>
          <w:rFonts w:ascii="Arial" w:hAnsi="Arial" w:cs="Arial"/>
          <w:sz w:val="22"/>
          <w:szCs w:val="22"/>
          <w:lang w:eastAsia="en-GB"/>
        </w:rPr>
        <w:tab/>
        <w:t xml:space="preserve">dutyholders, Government, other stakeholders, and (to as large an extent as possible) </w:t>
      </w:r>
      <w:r>
        <w:rPr>
          <w:rFonts w:ascii="Arial" w:hAnsi="Arial" w:cs="Arial"/>
          <w:sz w:val="22"/>
          <w:szCs w:val="22"/>
          <w:lang w:eastAsia="en-GB"/>
        </w:rPr>
        <w:tab/>
        <w:t xml:space="preserve">the public.  </w:t>
      </w:r>
    </w:p>
    <w:p w:rsidR="00221543" w:rsidRDefault="00221543" w:rsidP="00221543">
      <w:pPr>
        <w:spacing w:before="120" w:after="120"/>
        <w:ind w:left="720" w:right="-30" w:hanging="720"/>
        <w:rPr>
          <w:rFonts w:cs="Arial"/>
          <w:b/>
          <w:bCs/>
          <w:color w:val="0000FF"/>
          <w:szCs w:val="22"/>
        </w:rPr>
      </w:pPr>
    </w:p>
    <w:p w:rsidR="00221543" w:rsidRDefault="00221543" w:rsidP="00221543">
      <w:pPr>
        <w:pStyle w:val="Header"/>
        <w:tabs>
          <w:tab w:val="left" w:pos="720"/>
        </w:tabs>
        <w:ind w:left="709" w:hanging="709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2</w:t>
      </w:r>
      <w:r>
        <w:rPr>
          <w:rFonts w:cs="Arial"/>
          <w:b/>
          <w:bCs/>
          <w:szCs w:val="22"/>
        </w:rPr>
        <w:tab/>
        <w:t>SCOPE OF THE SERVICES REQUIRED</w:t>
      </w:r>
    </w:p>
    <w:p w:rsidR="00221543" w:rsidRDefault="00221543" w:rsidP="00221543">
      <w:pPr>
        <w:pStyle w:val="Header"/>
        <w:tabs>
          <w:tab w:val="left" w:pos="540"/>
          <w:tab w:val="left" w:pos="851"/>
        </w:tabs>
        <w:ind w:left="851" w:hanging="851"/>
        <w:rPr>
          <w:rFonts w:cs="Arial"/>
          <w:iCs/>
          <w:szCs w:val="22"/>
        </w:rPr>
      </w:pPr>
    </w:p>
    <w:p w:rsidR="00221543" w:rsidRDefault="00221543" w:rsidP="00221543">
      <w:pPr>
        <w:pStyle w:val="Header"/>
        <w:tabs>
          <w:tab w:val="left" w:pos="720"/>
        </w:tabs>
        <w:spacing w:before="120" w:after="120"/>
        <w:rPr>
          <w:rFonts w:cs="Arial"/>
          <w:iCs/>
        </w:rPr>
      </w:pPr>
      <w:r>
        <w:rPr>
          <w:rFonts w:cs="Arial"/>
          <w:iCs/>
          <w:szCs w:val="22"/>
        </w:rPr>
        <w:t>2.1</w:t>
      </w:r>
      <w:r>
        <w:rPr>
          <w:rFonts w:cs="Arial"/>
          <w:iCs/>
          <w:szCs w:val="22"/>
        </w:rPr>
        <w:tab/>
      </w:r>
      <w:r>
        <w:rPr>
          <w:rFonts w:cs="Arial"/>
          <w:iCs/>
        </w:rPr>
        <w:t xml:space="preserve">The programme of work is anticipated to run from July to December 2015 and </w:t>
      </w:r>
      <w:r>
        <w:rPr>
          <w:rFonts w:cs="Arial"/>
          <w:iCs/>
        </w:rPr>
        <w:tab/>
        <w:t>comprises of the following elements:</w:t>
      </w:r>
    </w:p>
    <w:p w:rsidR="00221543" w:rsidRPr="00221543" w:rsidRDefault="00221543" w:rsidP="00221543">
      <w:pPr>
        <w:pStyle w:val="Header"/>
        <w:tabs>
          <w:tab w:val="clear" w:pos="4153"/>
          <w:tab w:val="clear" w:pos="8306"/>
        </w:tabs>
        <w:spacing w:before="120" w:after="120"/>
        <w:ind w:left="360" w:firstLine="349"/>
        <w:rPr>
          <w:rFonts w:cs="Arial"/>
          <w:iCs/>
        </w:rPr>
      </w:pPr>
      <w:r w:rsidRPr="00221543">
        <w:rPr>
          <w:rFonts w:cs="Arial"/>
          <w:iCs/>
        </w:rPr>
        <w:t>2.1.1</w:t>
      </w:r>
      <w:r w:rsidRPr="00221543">
        <w:rPr>
          <w:rFonts w:cs="Arial"/>
          <w:iCs/>
        </w:rPr>
        <w:tab/>
        <w:t>Production of Prewrite</w:t>
      </w:r>
    </w:p>
    <w:p w:rsidR="00221543" w:rsidRDefault="00221543" w:rsidP="00221543">
      <w:pPr>
        <w:pStyle w:val="Header"/>
        <w:tabs>
          <w:tab w:val="left" w:pos="720"/>
        </w:tabs>
        <w:spacing w:before="120" w:after="120"/>
        <w:ind w:left="709"/>
        <w:rPr>
          <w:rFonts w:cs="Arial"/>
          <w:iCs/>
        </w:rPr>
      </w:pPr>
      <w:r>
        <w:rPr>
          <w:rFonts w:cs="Arial"/>
          <w:iCs/>
        </w:rPr>
        <w:tab/>
        <w:t xml:space="preserve">The current NORMS document consists of eight chapters across 279 pages. It has </w:t>
      </w:r>
      <w:r>
        <w:rPr>
          <w:rFonts w:cs="Arial"/>
          <w:iCs/>
        </w:rPr>
        <w:tab/>
        <w:t xml:space="preserve">been developed iteratively and become difficult to use due to correlated information </w:t>
      </w:r>
      <w:r>
        <w:rPr>
          <w:rFonts w:cs="Arial"/>
          <w:iCs/>
        </w:rPr>
        <w:tab/>
        <w:t xml:space="preserve">pertaining to a specific element being distributed throughout the chapters rather than </w:t>
      </w:r>
      <w:r>
        <w:rPr>
          <w:rFonts w:cs="Arial"/>
          <w:iCs/>
        </w:rPr>
        <w:tab/>
        <w:t xml:space="preserve">collocated. A new four-tiered structure has been designed for NORMS 2 consisting of </w:t>
      </w:r>
      <w:r>
        <w:rPr>
          <w:rFonts w:cs="Arial"/>
          <w:iCs/>
        </w:rPr>
        <w:tab/>
        <w:t xml:space="preserve">a Unifying purpose statement at Tier 1, supported by ten High-Level Objectives </w:t>
      </w:r>
      <w:r>
        <w:rPr>
          <w:rFonts w:cs="Arial"/>
          <w:iCs/>
        </w:rPr>
        <w:tab/>
        <w:t xml:space="preserve">(HLOs) that were determined following extensive stakeholder engagement. In order </w:t>
      </w:r>
      <w:r>
        <w:rPr>
          <w:rFonts w:cs="Arial"/>
          <w:iCs/>
        </w:rPr>
        <w:tab/>
        <w:t xml:space="preserve">to produce a NORMS 2 prewrite it is necessary to deconstruct the current NORMS </w:t>
      </w:r>
      <w:r>
        <w:rPr>
          <w:rFonts w:cs="Arial"/>
          <w:iCs/>
        </w:rPr>
        <w:tab/>
        <w:t xml:space="preserve">content (which sites within Tier 3 – Regulatory Requirements and Tier 4 – Technical </w:t>
      </w:r>
      <w:r>
        <w:rPr>
          <w:rFonts w:cs="Arial"/>
          <w:iCs/>
        </w:rPr>
        <w:tab/>
        <w:t xml:space="preserve">Guidance) and remap it against the new HLOs. Furthermore, NORMS is supplemented by two additional documents titled the Civil Nuclear Personnel Security </w:t>
      </w:r>
      <w:r>
        <w:rPr>
          <w:rFonts w:cs="Arial"/>
          <w:iCs/>
        </w:rPr>
        <w:lastRenderedPageBreak/>
        <w:t xml:space="preserve">Standard and the Civil Nuclear Information Security Standard. It is also necessary to deconstruct these documents and incorporate them within the new NORMS 2 structure. </w:t>
      </w:r>
    </w:p>
    <w:p w:rsidR="00221543" w:rsidRDefault="00221543" w:rsidP="00221543">
      <w:pPr>
        <w:pStyle w:val="Header"/>
        <w:tabs>
          <w:tab w:val="left" w:pos="540"/>
        </w:tabs>
        <w:spacing w:before="120" w:after="120"/>
        <w:rPr>
          <w:rFonts w:cs="Arial"/>
          <w:iCs/>
        </w:rPr>
      </w:pPr>
    </w:p>
    <w:p w:rsidR="00221543" w:rsidRPr="00221543" w:rsidRDefault="00221543" w:rsidP="00221543">
      <w:pPr>
        <w:pStyle w:val="Header"/>
        <w:tabs>
          <w:tab w:val="clear" w:pos="4153"/>
          <w:tab w:val="clear" w:pos="8306"/>
        </w:tabs>
        <w:spacing w:before="120" w:after="120"/>
        <w:ind w:left="720"/>
        <w:rPr>
          <w:rFonts w:cs="Arial"/>
          <w:iCs/>
        </w:rPr>
      </w:pPr>
      <w:r w:rsidRPr="00221543">
        <w:rPr>
          <w:rFonts w:cs="Arial"/>
          <w:iCs/>
        </w:rPr>
        <w:t>2.1.2</w:t>
      </w:r>
      <w:r w:rsidRPr="00221543">
        <w:rPr>
          <w:rFonts w:cs="Arial"/>
          <w:iCs/>
        </w:rPr>
        <w:tab/>
        <w:t>Workshop Facilitation</w:t>
      </w:r>
    </w:p>
    <w:p w:rsidR="00221543" w:rsidRDefault="00221543" w:rsidP="00221543">
      <w:pPr>
        <w:pStyle w:val="Header"/>
        <w:tabs>
          <w:tab w:val="left" w:pos="720"/>
        </w:tabs>
        <w:spacing w:before="120" w:after="120"/>
        <w:rPr>
          <w:rFonts w:cs="Arial"/>
          <w:iCs/>
        </w:rPr>
      </w:pPr>
      <w:r>
        <w:rPr>
          <w:rFonts w:cs="Arial"/>
          <w:iCs/>
        </w:rPr>
        <w:tab/>
        <w:t xml:space="preserve">A series (up to five) of stakeholder workshops will be held following distribution of the </w:t>
      </w:r>
      <w:r>
        <w:rPr>
          <w:rFonts w:cs="Arial"/>
          <w:iCs/>
        </w:rPr>
        <w:tab/>
        <w:t xml:space="preserve">prewrite. The intended outcomes of the workshops are to secure support and acquire </w:t>
      </w:r>
      <w:r>
        <w:rPr>
          <w:rFonts w:cs="Arial"/>
          <w:iCs/>
        </w:rPr>
        <w:tab/>
        <w:t xml:space="preserve">opinions on suitable content for the first draft. The contract involves working in a </w:t>
      </w:r>
      <w:r>
        <w:rPr>
          <w:rFonts w:cs="Arial"/>
          <w:iCs/>
        </w:rPr>
        <w:tab/>
        <w:t xml:space="preserve">facilitate role by encouraging participant contribution, recording proceedings and </w:t>
      </w:r>
      <w:r>
        <w:rPr>
          <w:rFonts w:cs="Arial"/>
          <w:iCs/>
        </w:rPr>
        <w:tab/>
        <w:t xml:space="preserve">generating a post-workshop brief with consolidated output. </w:t>
      </w:r>
    </w:p>
    <w:p w:rsidR="00221543" w:rsidRDefault="00221543" w:rsidP="00221543">
      <w:pPr>
        <w:pStyle w:val="Header"/>
        <w:tabs>
          <w:tab w:val="left" w:pos="540"/>
        </w:tabs>
        <w:spacing w:before="120" w:after="120"/>
        <w:rPr>
          <w:rFonts w:cs="Arial"/>
          <w:iCs/>
        </w:rPr>
      </w:pPr>
    </w:p>
    <w:p w:rsidR="00221543" w:rsidRPr="00221543" w:rsidRDefault="00221543" w:rsidP="00221543">
      <w:pPr>
        <w:pStyle w:val="Header"/>
        <w:tabs>
          <w:tab w:val="clear" w:pos="4153"/>
          <w:tab w:val="clear" w:pos="8306"/>
        </w:tabs>
        <w:spacing w:before="120" w:after="120"/>
        <w:ind w:left="720"/>
        <w:rPr>
          <w:rFonts w:cs="Arial"/>
          <w:iCs/>
        </w:rPr>
      </w:pPr>
      <w:r w:rsidRPr="00221543">
        <w:rPr>
          <w:rFonts w:cs="Arial"/>
          <w:iCs/>
        </w:rPr>
        <w:t>2.1.3</w:t>
      </w:r>
      <w:r w:rsidRPr="00221543">
        <w:rPr>
          <w:rFonts w:cs="Arial"/>
          <w:iCs/>
        </w:rPr>
        <w:tab/>
        <w:t>Technical Authoring of First Draft</w:t>
      </w:r>
    </w:p>
    <w:p w:rsidR="00221543" w:rsidRDefault="00221543" w:rsidP="00221543">
      <w:pPr>
        <w:pStyle w:val="Header"/>
        <w:numPr>
          <w:ilvl w:val="1"/>
          <w:numId w:val="23"/>
        </w:numPr>
        <w:tabs>
          <w:tab w:val="clear" w:pos="4153"/>
          <w:tab w:val="clear" w:pos="8306"/>
        </w:tabs>
        <w:spacing w:before="120" w:after="120"/>
        <w:ind w:hanging="22"/>
        <w:rPr>
          <w:rFonts w:cs="Arial"/>
          <w:iCs/>
        </w:rPr>
      </w:pPr>
      <w:r>
        <w:rPr>
          <w:rFonts w:cs="Arial"/>
          <w:iCs/>
        </w:rPr>
        <w:t xml:space="preserve">Gap Analysis – A full gap analysis will need to be undertaken of the </w:t>
      </w:r>
      <w:r>
        <w:rPr>
          <w:rFonts w:cs="Arial"/>
          <w:iCs/>
        </w:rPr>
        <w:tab/>
        <w:t>prewrite to ensure adequate population of the HLOs</w:t>
      </w:r>
    </w:p>
    <w:p w:rsidR="00221543" w:rsidRDefault="00221543" w:rsidP="00221543">
      <w:pPr>
        <w:pStyle w:val="Header"/>
        <w:numPr>
          <w:ilvl w:val="1"/>
          <w:numId w:val="23"/>
        </w:numPr>
        <w:tabs>
          <w:tab w:val="clear" w:pos="4153"/>
          <w:tab w:val="clear" w:pos="8306"/>
        </w:tabs>
        <w:spacing w:before="120" w:after="120"/>
        <w:ind w:hanging="22"/>
        <w:rPr>
          <w:rFonts w:cs="Arial"/>
          <w:iCs/>
        </w:rPr>
      </w:pPr>
      <w:r>
        <w:rPr>
          <w:rFonts w:cs="Arial"/>
          <w:iCs/>
        </w:rPr>
        <w:t xml:space="preserve">Identification and incorporation of suitable Tier 3 &amp; 4 content cognisant </w:t>
      </w:r>
      <w:r>
        <w:rPr>
          <w:rFonts w:cs="Arial"/>
          <w:iCs/>
        </w:rPr>
        <w:tab/>
        <w:t xml:space="preserve">of workshop output and relevant extant publications such as ONR </w:t>
      </w:r>
      <w:r>
        <w:rPr>
          <w:rFonts w:cs="Arial"/>
          <w:iCs/>
        </w:rPr>
        <w:tab/>
        <w:t xml:space="preserve">Technical Inspection and Assessment guides. </w:t>
      </w:r>
    </w:p>
    <w:p w:rsidR="00221543" w:rsidRDefault="00221543" w:rsidP="00221543">
      <w:pPr>
        <w:pStyle w:val="Header"/>
        <w:numPr>
          <w:ilvl w:val="1"/>
          <w:numId w:val="23"/>
        </w:numPr>
        <w:tabs>
          <w:tab w:val="clear" w:pos="4153"/>
          <w:tab w:val="clear" w:pos="8306"/>
        </w:tabs>
        <w:spacing w:before="120" w:after="120"/>
        <w:ind w:hanging="22"/>
        <w:rPr>
          <w:rFonts w:cs="Arial"/>
          <w:iCs/>
        </w:rPr>
      </w:pPr>
      <w:r>
        <w:rPr>
          <w:rFonts w:cs="Arial"/>
          <w:iCs/>
        </w:rPr>
        <w:t xml:space="preserve">Refinement of content – The content of the prewrite will need </w:t>
      </w:r>
      <w:r>
        <w:rPr>
          <w:rFonts w:cs="Arial"/>
          <w:iCs/>
        </w:rPr>
        <w:tab/>
        <w:t xml:space="preserve">extensive refinement to ensure consistency, coherence and eliminate </w:t>
      </w:r>
      <w:r>
        <w:rPr>
          <w:rFonts w:cs="Arial"/>
          <w:iCs/>
        </w:rPr>
        <w:tab/>
        <w:t>repetition.</w:t>
      </w:r>
    </w:p>
    <w:p w:rsidR="00221543" w:rsidRDefault="00221543" w:rsidP="00221543">
      <w:pPr>
        <w:pStyle w:val="Header"/>
        <w:numPr>
          <w:ilvl w:val="1"/>
          <w:numId w:val="23"/>
        </w:numPr>
        <w:tabs>
          <w:tab w:val="clear" w:pos="4153"/>
          <w:tab w:val="clear" w:pos="8306"/>
        </w:tabs>
        <w:spacing w:before="120" w:after="120"/>
        <w:ind w:hanging="22"/>
        <w:rPr>
          <w:rFonts w:cs="Arial"/>
          <w:iCs/>
        </w:rPr>
      </w:pPr>
      <w:r>
        <w:rPr>
          <w:rFonts w:cs="Arial"/>
          <w:iCs/>
        </w:rPr>
        <w:t xml:space="preserve">Presentation of first draft to be completed by 31 December 2015. </w:t>
      </w:r>
    </w:p>
    <w:p w:rsidR="00221543" w:rsidRDefault="00221543" w:rsidP="00221543">
      <w:pPr>
        <w:pStyle w:val="ListParagraph"/>
        <w:spacing w:before="120" w:after="120"/>
        <w:ind w:left="993"/>
        <w:rPr>
          <w:rFonts w:cs="Arial"/>
          <w:iCs/>
        </w:rPr>
      </w:pPr>
    </w:p>
    <w:p w:rsidR="00221543" w:rsidRDefault="00221543" w:rsidP="00221543">
      <w:pPr>
        <w:pStyle w:val="ListParagraph"/>
        <w:spacing w:before="120" w:after="120"/>
        <w:ind w:left="0" w:hanging="993"/>
        <w:rPr>
          <w:rFonts w:ascii="Arial" w:hAnsi="Arial" w:cs="Arial"/>
          <w:sz w:val="22"/>
          <w:szCs w:val="22"/>
        </w:rPr>
      </w:pPr>
      <w:r>
        <w:rPr>
          <w:rFonts w:cs="Arial"/>
          <w:iCs/>
        </w:rPr>
        <w:tab/>
      </w:r>
      <w:r>
        <w:rPr>
          <w:rFonts w:ascii="Arial" w:hAnsi="Arial" w:cs="Arial"/>
          <w:iCs/>
          <w:sz w:val="22"/>
          <w:szCs w:val="22"/>
        </w:rPr>
        <w:t>2.2</w:t>
      </w:r>
      <w:r>
        <w:rPr>
          <w:rFonts w:cs="Arial"/>
          <w:i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Copies of the NORMS document can be provided to Bidders via an encrypted cd </w:t>
      </w:r>
      <w:r>
        <w:rPr>
          <w:rFonts w:ascii="Arial" w:hAnsi="Arial" w:cs="Arial"/>
          <w:sz w:val="22"/>
          <w:szCs w:val="22"/>
        </w:rPr>
        <w:tab/>
        <w:t xml:space="preserve">upon request by emailing </w:t>
      </w:r>
      <w:hyperlink r:id="rId10" w:history="1">
        <w:r>
          <w:rPr>
            <w:rStyle w:val="Hyperlink"/>
            <w:rFonts w:ascii="Arial" w:hAnsi="Arial" w:cs="Arial"/>
            <w:sz w:val="22"/>
            <w:szCs w:val="22"/>
          </w:rPr>
          <w:t>procurement@hse.gsi.gov.uk</w:t>
        </w:r>
      </w:hyperlink>
      <w:r>
        <w:rPr>
          <w:rFonts w:ascii="Arial" w:hAnsi="Arial" w:cs="Arial"/>
          <w:sz w:val="22"/>
          <w:szCs w:val="22"/>
        </w:rPr>
        <w:t xml:space="preserve"> stating “T2756 – NORMS </w:t>
      </w:r>
      <w:r>
        <w:rPr>
          <w:rFonts w:ascii="Arial" w:hAnsi="Arial" w:cs="Arial"/>
          <w:sz w:val="22"/>
          <w:szCs w:val="22"/>
        </w:rPr>
        <w:tab/>
        <w:t>Request" in the subject header.</w:t>
      </w:r>
    </w:p>
    <w:p w:rsidR="00221543" w:rsidRDefault="00221543" w:rsidP="00221543">
      <w:pPr>
        <w:pStyle w:val="Header"/>
        <w:tabs>
          <w:tab w:val="left" w:pos="720"/>
        </w:tabs>
        <w:spacing w:before="120" w:after="120"/>
        <w:rPr>
          <w:rFonts w:cs="Arial"/>
          <w:iCs/>
        </w:rPr>
      </w:pPr>
      <w:r>
        <w:rPr>
          <w:rFonts w:cs="Arial"/>
          <w:iCs/>
        </w:rPr>
        <w:t>2.3</w:t>
      </w:r>
      <w:r>
        <w:rPr>
          <w:rFonts w:cs="Arial"/>
          <w:iCs/>
        </w:rPr>
        <w:tab/>
        <w:t xml:space="preserve">The programme of work will include prewrite, workshop facilitation and technical </w:t>
      </w:r>
      <w:r>
        <w:rPr>
          <w:rFonts w:cs="Arial"/>
          <w:iCs/>
        </w:rPr>
        <w:tab/>
        <w:t>authoring.</w:t>
      </w:r>
    </w:p>
    <w:p w:rsidR="00221543" w:rsidRDefault="00221543" w:rsidP="00221543">
      <w:pPr>
        <w:pStyle w:val="Header"/>
        <w:tabs>
          <w:tab w:val="left" w:pos="720"/>
        </w:tabs>
        <w:spacing w:before="120" w:after="120"/>
        <w:rPr>
          <w:rFonts w:cs="Arial"/>
          <w:iCs/>
        </w:rPr>
      </w:pPr>
      <w:r>
        <w:rPr>
          <w:rFonts w:cs="Arial"/>
          <w:iCs/>
        </w:rPr>
        <w:t>2.4</w:t>
      </w:r>
      <w:r>
        <w:rPr>
          <w:rFonts w:cs="Arial"/>
          <w:iCs/>
        </w:rPr>
        <w:tab/>
        <w:t xml:space="preserve">The expected outcome is a complete first draft of the NORMS 2 document that </w:t>
      </w:r>
      <w:r>
        <w:rPr>
          <w:rFonts w:cs="Arial"/>
          <w:iCs/>
        </w:rPr>
        <w:tab/>
        <w:t xml:space="preserve">incorporates the consolidated views of all stakeholders, meets government </w:t>
      </w:r>
      <w:r>
        <w:rPr>
          <w:rFonts w:cs="Arial"/>
          <w:iCs/>
        </w:rPr>
        <w:tab/>
        <w:t xml:space="preserve">expectations and provides part of a fit for purpose regulatory framework that </w:t>
      </w:r>
      <w:r>
        <w:rPr>
          <w:rFonts w:cs="Arial"/>
          <w:iCs/>
        </w:rPr>
        <w:tab/>
        <w:t>underpins the transformation of security regulation of the civil nuclear industry.</w:t>
      </w:r>
    </w:p>
    <w:p w:rsidR="00221543" w:rsidRDefault="00221543" w:rsidP="00221543">
      <w:pPr>
        <w:pStyle w:val="Header"/>
        <w:tabs>
          <w:tab w:val="left" w:pos="720"/>
        </w:tabs>
        <w:spacing w:before="120" w:after="120"/>
        <w:rPr>
          <w:rFonts w:cs="Arial"/>
          <w:iCs/>
        </w:rPr>
      </w:pPr>
      <w:r>
        <w:rPr>
          <w:rFonts w:cs="Arial"/>
          <w:iCs/>
        </w:rPr>
        <w:t>2.5</w:t>
      </w:r>
      <w:r>
        <w:rPr>
          <w:rFonts w:cs="Arial"/>
          <w:iCs/>
        </w:rPr>
        <w:tab/>
        <w:t xml:space="preserve">The final document should conform to the plain English and ONR style guides. </w:t>
      </w:r>
    </w:p>
    <w:p w:rsidR="00221543" w:rsidRDefault="00221543" w:rsidP="00221543">
      <w:pPr>
        <w:spacing w:before="120" w:after="120"/>
        <w:ind w:left="720" w:hanging="720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2.6</w:t>
      </w:r>
      <w:r>
        <w:rPr>
          <w:rFonts w:ascii="Arial" w:hAnsi="Arial" w:cs="Arial"/>
          <w:iCs/>
          <w:sz w:val="22"/>
          <w:szCs w:val="22"/>
        </w:rPr>
        <w:tab/>
        <w:t>Although unlikely, the establishment of the new Government may impact on delivery of the NORMS 2 project.</w:t>
      </w:r>
    </w:p>
    <w:p w:rsidR="00221543" w:rsidRDefault="00221543" w:rsidP="00221543">
      <w:pPr>
        <w:pStyle w:val="Header"/>
        <w:tabs>
          <w:tab w:val="left" w:pos="720"/>
        </w:tabs>
        <w:ind w:left="567" w:hanging="567"/>
        <w:rPr>
          <w:rFonts w:cs="Arial"/>
          <w:b/>
          <w:bCs/>
          <w:szCs w:val="22"/>
        </w:rPr>
      </w:pPr>
    </w:p>
    <w:p w:rsidR="00221543" w:rsidRDefault="00221543" w:rsidP="00221543">
      <w:pPr>
        <w:pStyle w:val="Header"/>
        <w:tabs>
          <w:tab w:val="left" w:pos="720"/>
        </w:tabs>
        <w:ind w:left="567" w:hanging="567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3</w:t>
      </w:r>
      <w:r>
        <w:rPr>
          <w:rFonts w:cs="Arial"/>
          <w:b/>
          <w:bCs/>
          <w:szCs w:val="22"/>
        </w:rPr>
        <w:tab/>
      </w:r>
      <w:r>
        <w:rPr>
          <w:rFonts w:cs="Arial"/>
          <w:b/>
          <w:bCs/>
          <w:szCs w:val="22"/>
        </w:rPr>
        <w:tab/>
        <w:t>OBJECTIVES</w:t>
      </w:r>
    </w:p>
    <w:p w:rsidR="00221543" w:rsidRDefault="00221543" w:rsidP="00221543">
      <w:pPr>
        <w:pStyle w:val="Header"/>
        <w:tabs>
          <w:tab w:val="left" w:pos="851"/>
        </w:tabs>
        <w:ind w:left="851" w:hanging="851"/>
        <w:rPr>
          <w:rFonts w:cs="Arial"/>
          <w:iCs/>
          <w:szCs w:val="22"/>
        </w:rPr>
      </w:pPr>
    </w:p>
    <w:p w:rsidR="00221543" w:rsidRDefault="00221543" w:rsidP="00221543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3.1</w:t>
      </w:r>
      <w:r>
        <w:rPr>
          <w:rFonts w:ascii="Arial" w:hAnsi="Arial" w:cs="Arial"/>
          <w:i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The primary outcome of the project is to produce a first draft of NORMS 2. This will </w:t>
      </w:r>
      <w:r>
        <w:rPr>
          <w:rFonts w:ascii="Arial" w:hAnsi="Arial" w:cs="Arial"/>
          <w:sz w:val="22"/>
          <w:szCs w:val="22"/>
        </w:rPr>
        <w:tab/>
        <w:t xml:space="preserve">require assistance in workshop facilitation through ensuring delegate views are </w:t>
      </w:r>
      <w:r>
        <w:rPr>
          <w:rFonts w:ascii="Arial" w:hAnsi="Arial" w:cs="Arial"/>
          <w:sz w:val="22"/>
          <w:szCs w:val="22"/>
        </w:rPr>
        <w:tab/>
        <w:t xml:space="preserve">recorded, consolidated and incorporated within the first draft NORMS 2, where </w:t>
      </w:r>
      <w:r>
        <w:rPr>
          <w:rFonts w:ascii="Arial" w:hAnsi="Arial" w:cs="Arial"/>
          <w:sz w:val="22"/>
          <w:szCs w:val="22"/>
        </w:rPr>
        <w:tab/>
        <w:t>appropriate.</w:t>
      </w:r>
    </w:p>
    <w:p w:rsidR="00221543" w:rsidRDefault="00221543" w:rsidP="00221543">
      <w:pPr>
        <w:spacing w:after="120"/>
        <w:rPr>
          <w:rFonts w:ascii="Arial" w:eastAsiaTheme="minorEastAsia" w:hAnsi="Arial" w:cs="Arial"/>
          <w:sz w:val="22"/>
          <w:szCs w:val="22"/>
        </w:rPr>
      </w:pPr>
    </w:p>
    <w:p w:rsidR="00221543" w:rsidRDefault="00221543" w:rsidP="00221543">
      <w:pPr>
        <w:spacing w:after="120"/>
        <w:rPr>
          <w:rFonts w:ascii="Arial" w:eastAsiaTheme="minorEastAsia" w:hAnsi="Arial" w:cs="Arial"/>
          <w:sz w:val="22"/>
          <w:szCs w:val="22"/>
        </w:rPr>
      </w:pPr>
    </w:p>
    <w:p w:rsidR="00221543" w:rsidRDefault="00221543" w:rsidP="00221543">
      <w:pPr>
        <w:spacing w:after="120"/>
        <w:rPr>
          <w:rFonts w:ascii="Arial" w:eastAsiaTheme="minorEastAsia" w:hAnsi="Arial" w:cs="Arial"/>
          <w:sz w:val="22"/>
          <w:szCs w:val="22"/>
        </w:rPr>
      </w:pPr>
    </w:p>
    <w:p w:rsidR="00221543" w:rsidRDefault="00221543" w:rsidP="00221543">
      <w:pPr>
        <w:spacing w:after="120"/>
        <w:rPr>
          <w:rFonts w:ascii="Arial" w:eastAsiaTheme="minorEastAsia" w:hAnsi="Arial" w:cs="Arial"/>
          <w:sz w:val="22"/>
          <w:szCs w:val="22"/>
        </w:rPr>
      </w:pPr>
    </w:p>
    <w:p w:rsidR="00221543" w:rsidRDefault="00221543" w:rsidP="00221543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lastRenderedPageBreak/>
        <w:t>3.2</w:t>
      </w:r>
      <w:r>
        <w:rPr>
          <w:rFonts w:ascii="Arial" w:eastAsiaTheme="minorEastAsia" w:hAnsi="Arial" w:cs="Arial"/>
          <w:sz w:val="22"/>
          <w:szCs w:val="22"/>
        </w:rPr>
        <w:tab/>
        <w:t xml:space="preserve">The contractor should note that the overall objective of NORMS 2 is to support the </w:t>
      </w:r>
      <w:r>
        <w:rPr>
          <w:rFonts w:ascii="Arial" w:eastAsiaTheme="minorEastAsia" w:hAnsi="Arial" w:cs="Arial"/>
          <w:sz w:val="22"/>
          <w:szCs w:val="22"/>
        </w:rPr>
        <w:tab/>
        <w:t xml:space="preserve">wider paradigm shift of civil nuclear security. The success criteria for NORMS 2 </w:t>
      </w:r>
      <w:r>
        <w:rPr>
          <w:rFonts w:ascii="Arial" w:eastAsiaTheme="minorEastAsia" w:hAnsi="Arial" w:cs="Arial"/>
          <w:sz w:val="22"/>
          <w:szCs w:val="22"/>
        </w:rPr>
        <w:tab/>
        <w:t xml:space="preserve">implementation is defined by industry transformation in terms of, inter alia, </w:t>
      </w:r>
      <w:r>
        <w:rPr>
          <w:rFonts w:ascii="Arial" w:eastAsiaTheme="minorEastAsia" w:hAnsi="Arial" w:cs="Arial"/>
          <w:sz w:val="22"/>
          <w:szCs w:val="22"/>
        </w:rPr>
        <w:tab/>
        <w:t xml:space="preserve">leadership, competence management and internal assurance; and, designing </w:t>
      </w:r>
      <w:r>
        <w:rPr>
          <w:rFonts w:ascii="Arial" w:eastAsiaTheme="minorEastAsia" w:hAnsi="Arial" w:cs="Arial"/>
          <w:sz w:val="22"/>
          <w:szCs w:val="22"/>
        </w:rPr>
        <w:tab/>
        <w:t>effective security solutions that:</w:t>
      </w:r>
    </w:p>
    <w:p w:rsidR="00221543" w:rsidRDefault="00221543" w:rsidP="00221543">
      <w:pPr>
        <w:pStyle w:val="ListParagraph"/>
        <w:numPr>
          <w:ilvl w:val="0"/>
          <w:numId w:val="24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Add value through integration with business processes</w:t>
      </w:r>
    </w:p>
    <w:p w:rsidR="00221543" w:rsidRDefault="00221543" w:rsidP="00221543">
      <w:pPr>
        <w:pStyle w:val="ListParagraph"/>
        <w:numPr>
          <w:ilvl w:val="0"/>
          <w:numId w:val="24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Encourage innovation and staff involvement</w:t>
      </w:r>
    </w:p>
    <w:p w:rsidR="00221543" w:rsidRDefault="00221543" w:rsidP="00221543">
      <w:pPr>
        <w:pStyle w:val="ListParagraph"/>
        <w:numPr>
          <w:ilvl w:val="0"/>
          <w:numId w:val="24"/>
        </w:numPr>
        <w:spacing w:after="120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Reduce regulatory burden</w:t>
      </w:r>
    </w:p>
    <w:p w:rsidR="00221543" w:rsidRDefault="00221543" w:rsidP="00221543">
      <w:pPr>
        <w:tabs>
          <w:tab w:val="left" w:pos="851"/>
        </w:tabs>
        <w:spacing w:after="120"/>
        <w:rPr>
          <w:rFonts w:ascii="Arial" w:eastAsiaTheme="minorEastAsia" w:hAnsi="Arial" w:cs="Arial"/>
          <w:sz w:val="22"/>
          <w:szCs w:val="22"/>
        </w:rPr>
      </w:pPr>
    </w:p>
    <w:p w:rsidR="00221543" w:rsidRDefault="00221543" w:rsidP="00221543">
      <w:pPr>
        <w:tabs>
          <w:tab w:val="left" w:pos="851"/>
        </w:tabs>
        <w:spacing w:after="120"/>
        <w:rPr>
          <w:rFonts w:ascii="Arial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3.3</w:t>
      </w:r>
      <w:r>
        <w:rPr>
          <w:rFonts w:ascii="Arial" w:eastAsiaTheme="minorEastAsia" w:hAnsi="Arial" w:cs="Arial"/>
          <w:sz w:val="22"/>
          <w:szCs w:val="22"/>
        </w:rPr>
        <w:tab/>
        <w:t xml:space="preserve">The contractor should further note that the NORMS 2 project seeks to maximise </w:t>
      </w:r>
      <w:r>
        <w:rPr>
          <w:rFonts w:ascii="Arial" w:eastAsiaTheme="minorEastAsia" w:hAnsi="Arial" w:cs="Arial"/>
          <w:sz w:val="22"/>
          <w:szCs w:val="22"/>
        </w:rPr>
        <w:tab/>
        <w:t>benefit though:</w:t>
      </w:r>
    </w:p>
    <w:p w:rsidR="00221543" w:rsidRDefault="00221543" w:rsidP="00221543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Achieving closer alignment of approach with safety regulation</w:t>
      </w:r>
    </w:p>
    <w:p w:rsidR="00221543" w:rsidRDefault="00221543" w:rsidP="00221543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Refreshing and modernising the regulatory framework, particularly in respect of cyber security</w:t>
      </w:r>
    </w:p>
    <w:p w:rsidR="00221543" w:rsidRDefault="00221543" w:rsidP="00221543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>Improving openness and transparency of security regulation</w:t>
      </w:r>
    </w:p>
    <w:p w:rsidR="00221543" w:rsidRDefault="00221543" w:rsidP="00221543">
      <w:pPr>
        <w:pStyle w:val="Header"/>
        <w:tabs>
          <w:tab w:val="left" w:pos="540"/>
        </w:tabs>
        <w:spacing w:before="120"/>
        <w:ind w:left="540" w:hanging="540"/>
        <w:rPr>
          <w:rFonts w:cs="Arial"/>
          <w:iCs/>
          <w:szCs w:val="22"/>
        </w:rPr>
      </w:pPr>
    </w:p>
    <w:p w:rsidR="00221543" w:rsidRDefault="00221543" w:rsidP="00221543">
      <w:pPr>
        <w:pStyle w:val="Header"/>
        <w:tabs>
          <w:tab w:val="left" w:pos="720"/>
        </w:tabs>
        <w:ind w:left="567" w:hanging="567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4</w:t>
      </w:r>
      <w:r>
        <w:rPr>
          <w:rFonts w:cs="Arial"/>
          <w:b/>
          <w:bCs/>
          <w:szCs w:val="22"/>
        </w:rPr>
        <w:tab/>
        <w:t>CONSTRAINTS</w:t>
      </w:r>
    </w:p>
    <w:p w:rsidR="00221543" w:rsidRDefault="00221543" w:rsidP="00221543">
      <w:pPr>
        <w:pStyle w:val="Header"/>
        <w:tabs>
          <w:tab w:val="left" w:pos="851"/>
        </w:tabs>
        <w:ind w:left="851" w:hanging="851"/>
        <w:rPr>
          <w:rFonts w:cs="Arial"/>
          <w:iCs/>
          <w:szCs w:val="22"/>
        </w:rPr>
      </w:pPr>
    </w:p>
    <w:p w:rsidR="00221543" w:rsidRDefault="00221543" w:rsidP="00221543">
      <w:pPr>
        <w:pStyle w:val="Header"/>
        <w:tabs>
          <w:tab w:val="left" w:pos="540"/>
        </w:tabs>
        <w:spacing w:before="120" w:after="240"/>
        <w:ind w:left="540" w:hanging="540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4.1</w:t>
      </w:r>
      <w:r>
        <w:rPr>
          <w:rFonts w:cs="Arial"/>
          <w:iCs/>
          <w:szCs w:val="22"/>
        </w:rPr>
        <w:tab/>
        <w:t>Working arrangements</w:t>
      </w:r>
    </w:p>
    <w:p w:rsidR="00221543" w:rsidRDefault="00221543" w:rsidP="00221543">
      <w:pPr>
        <w:pStyle w:val="Header"/>
        <w:numPr>
          <w:ilvl w:val="0"/>
          <w:numId w:val="26"/>
        </w:numPr>
        <w:tabs>
          <w:tab w:val="left" w:pos="720"/>
        </w:tabs>
        <w:spacing w:before="120" w:after="240"/>
        <w:rPr>
          <w:rFonts w:cs="Arial"/>
          <w:szCs w:val="22"/>
          <w:lang w:eastAsia="en-GB"/>
        </w:rPr>
      </w:pPr>
      <w:r>
        <w:rPr>
          <w:rFonts w:cs="Arial"/>
          <w:szCs w:val="22"/>
          <w:lang w:eastAsia="en-GB"/>
        </w:rPr>
        <w:tab/>
        <w:t xml:space="preserve">The contract will be managed and reported upon in line with the agreed </w:t>
      </w:r>
      <w:r>
        <w:rPr>
          <w:rFonts w:cs="Arial"/>
          <w:szCs w:val="22"/>
          <w:lang w:eastAsia="en-GB"/>
        </w:rPr>
        <w:tab/>
        <w:t xml:space="preserve">delivery schedule agreed by the ONR Board Security Committee and the </w:t>
      </w:r>
      <w:r>
        <w:rPr>
          <w:rFonts w:cs="Arial"/>
          <w:szCs w:val="22"/>
          <w:lang w:eastAsia="en-GB"/>
        </w:rPr>
        <w:tab/>
        <w:t xml:space="preserve">DECC CNS Programme Board.  </w:t>
      </w:r>
    </w:p>
    <w:p w:rsidR="00221543" w:rsidRDefault="00221543" w:rsidP="00221543">
      <w:pPr>
        <w:pStyle w:val="ListParagraph"/>
        <w:numPr>
          <w:ilvl w:val="0"/>
          <w:numId w:val="26"/>
        </w:num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In-programme contract management will be provided by the Deputy </w:t>
      </w:r>
      <w:r>
        <w:rPr>
          <w:rFonts w:ascii="Arial" w:hAnsi="Arial" w:cs="Arial"/>
          <w:sz w:val="22"/>
          <w:szCs w:val="22"/>
        </w:rPr>
        <w:tab/>
        <w:t xml:space="preserve">Programme </w:t>
      </w:r>
      <w:r>
        <w:rPr>
          <w:rFonts w:ascii="Arial" w:hAnsi="Arial" w:cs="Arial"/>
          <w:sz w:val="22"/>
          <w:szCs w:val="22"/>
        </w:rPr>
        <w:tab/>
        <w:t xml:space="preserve">Director.  Day-to-day activity will be coordinated by the ONR </w:t>
      </w:r>
      <w:r>
        <w:rPr>
          <w:rFonts w:ascii="Arial" w:hAnsi="Arial" w:cs="Arial"/>
          <w:sz w:val="22"/>
          <w:szCs w:val="22"/>
        </w:rPr>
        <w:tab/>
        <w:t>CNS Policy Band 2.</w:t>
      </w:r>
    </w:p>
    <w:p w:rsidR="00221543" w:rsidRDefault="00221543" w:rsidP="00221543">
      <w:pPr>
        <w:pStyle w:val="Header"/>
        <w:numPr>
          <w:ilvl w:val="0"/>
          <w:numId w:val="26"/>
        </w:numPr>
        <w:tabs>
          <w:tab w:val="left" w:pos="720"/>
        </w:tabs>
        <w:spacing w:before="120" w:after="240"/>
        <w:rPr>
          <w:rFonts w:cs="Arial"/>
          <w:iCs/>
          <w:szCs w:val="22"/>
        </w:rPr>
      </w:pPr>
      <w:r>
        <w:rPr>
          <w:rFonts w:cs="Arial"/>
          <w:szCs w:val="22"/>
          <w:lang w:eastAsia="en-GB"/>
        </w:rPr>
        <w:tab/>
        <w:t xml:space="preserve">Work will be completed using the ONR electronic data management system </w:t>
      </w:r>
      <w:r>
        <w:rPr>
          <w:rFonts w:cs="Arial"/>
          <w:szCs w:val="22"/>
          <w:lang w:eastAsia="en-GB"/>
        </w:rPr>
        <w:tab/>
        <w:t>(TRIM) to ensure that document audit and retention requirements are fulfilled.</w:t>
      </w:r>
    </w:p>
    <w:p w:rsidR="00221543" w:rsidRDefault="00221543" w:rsidP="00221543">
      <w:pPr>
        <w:pStyle w:val="ListParagraph"/>
        <w:numPr>
          <w:ilvl w:val="0"/>
          <w:numId w:val="26"/>
        </w:num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A contract risk register will be maintained and overseen under in-programme </w:t>
      </w:r>
      <w:r>
        <w:rPr>
          <w:rFonts w:ascii="Arial" w:hAnsi="Arial" w:cs="Arial"/>
          <w:sz w:val="22"/>
          <w:szCs w:val="22"/>
        </w:rPr>
        <w:tab/>
        <w:t xml:space="preserve">management structures.  </w:t>
      </w:r>
    </w:p>
    <w:p w:rsidR="00221543" w:rsidRDefault="00221543" w:rsidP="00221543">
      <w:pPr>
        <w:pStyle w:val="ListParagraph"/>
        <w:spacing w:before="120" w:after="120"/>
        <w:ind w:left="1264"/>
        <w:rPr>
          <w:rFonts w:ascii="Arial" w:hAnsi="Arial" w:cs="Arial"/>
          <w:sz w:val="22"/>
          <w:szCs w:val="22"/>
        </w:rPr>
      </w:pPr>
    </w:p>
    <w:p w:rsidR="00221543" w:rsidRDefault="00221543" w:rsidP="00221543">
      <w:pPr>
        <w:pStyle w:val="ListParagraph"/>
        <w:numPr>
          <w:ilvl w:val="0"/>
          <w:numId w:val="26"/>
        </w:num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Clear expectations for delivery milestones and quality assurance will be </w:t>
      </w:r>
      <w:r>
        <w:rPr>
          <w:rFonts w:ascii="Arial" w:hAnsi="Arial" w:cs="Arial"/>
          <w:sz w:val="22"/>
          <w:szCs w:val="22"/>
        </w:rPr>
        <w:tab/>
        <w:t xml:space="preserve">provided for </w:t>
      </w:r>
      <w:r>
        <w:rPr>
          <w:rFonts w:ascii="Arial" w:hAnsi="Arial" w:cs="Arial"/>
          <w:sz w:val="22"/>
          <w:szCs w:val="22"/>
        </w:rPr>
        <w:tab/>
        <w:t xml:space="preserve">within the contract, and will be discussed during the project </w:t>
      </w:r>
      <w:r>
        <w:rPr>
          <w:rFonts w:ascii="Arial" w:hAnsi="Arial" w:cs="Arial"/>
          <w:sz w:val="22"/>
          <w:szCs w:val="22"/>
        </w:rPr>
        <w:tab/>
        <w:t xml:space="preserve">initiation meeting.  </w:t>
      </w:r>
    </w:p>
    <w:p w:rsidR="00221543" w:rsidRDefault="00221543" w:rsidP="00221543">
      <w:pPr>
        <w:spacing w:before="120" w:after="120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4.2</w:t>
      </w:r>
      <w:r>
        <w:rPr>
          <w:rFonts w:ascii="Arial" w:hAnsi="Arial" w:cs="Arial"/>
          <w:sz w:val="22"/>
          <w:szCs w:val="22"/>
          <w:lang w:eastAsia="en-GB"/>
        </w:rPr>
        <w:tab/>
        <w:t>Security considerations</w:t>
      </w:r>
    </w:p>
    <w:p w:rsidR="00221543" w:rsidRDefault="00221543" w:rsidP="00221543">
      <w:pPr>
        <w:pStyle w:val="ListParagraph"/>
        <w:numPr>
          <w:ilvl w:val="0"/>
          <w:numId w:val="27"/>
        </w:numPr>
        <w:spacing w:before="120" w:after="120"/>
        <w:ind w:left="993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The successful contractor will be provided (if necessary) with IT equipment to </w:t>
      </w:r>
      <w:r>
        <w:rPr>
          <w:rFonts w:ascii="Arial" w:hAnsi="Arial" w:cs="Arial"/>
          <w:sz w:val="22"/>
          <w:szCs w:val="22"/>
        </w:rPr>
        <w:tab/>
        <w:t xml:space="preserve">enable secure communication at OFFICIAL-SENSITIVE and all relevant </w:t>
      </w:r>
      <w:r>
        <w:rPr>
          <w:rFonts w:ascii="Arial" w:hAnsi="Arial" w:cs="Arial"/>
          <w:sz w:val="22"/>
          <w:szCs w:val="22"/>
        </w:rPr>
        <w:tab/>
        <w:t>documentation such as the extant NORMS.</w:t>
      </w:r>
    </w:p>
    <w:p w:rsidR="00221543" w:rsidRDefault="00221543" w:rsidP="00221543">
      <w:pPr>
        <w:pStyle w:val="ListParagraph"/>
        <w:spacing w:before="120" w:after="120"/>
        <w:ind w:left="851" w:firstLine="131"/>
        <w:rPr>
          <w:rFonts w:ascii="Arial" w:hAnsi="Arial" w:cs="Arial"/>
          <w:sz w:val="22"/>
          <w:szCs w:val="22"/>
        </w:rPr>
      </w:pPr>
    </w:p>
    <w:p w:rsidR="00221543" w:rsidRDefault="00221543" w:rsidP="00221543">
      <w:pPr>
        <w:pStyle w:val="ListParagraph"/>
        <w:numPr>
          <w:ilvl w:val="0"/>
          <w:numId w:val="27"/>
        </w:numPr>
        <w:spacing w:before="120" w:after="120"/>
        <w:ind w:firstLine="13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successful contractor will be required to hold a Baseline Personal </w:t>
      </w:r>
      <w:r>
        <w:rPr>
          <w:rFonts w:ascii="Arial" w:hAnsi="Arial" w:cs="Arial"/>
          <w:sz w:val="22"/>
          <w:szCs w:val="22"/>
        </w:rPr>
        <w:tab/>
        <w:t xml:space="preserve">Security Standard clearance. </w:t>
      </w:r>
    </w:p>
    <w:p w:rsidR="00221543" w:rsidRDefault="00221543" w:rsidP="00221543">
      <w:pPr>
        <w:spacing w:before="120" w:after="120"/>
        <w:rPr>
          <w:rFonts w:cs="Arial"/>
          <w:lang w:eastAsia="en-GB"/>
        </w:rPr>
      </w:pPr>
    </w:p>
    <w:p w:rsidR="00221543" w:rsidRDefault="00221543" w:rsidP="00221543">
      <w:pPr>
        <w:pStyle w:val="Header"/>
        <w:tabs>
          <w:tab w:val="left" w:pos="851"/>
        </w:tabs>
        <w:rPr>
          <w:rFonts w:cs="Arial"/>
          <w:b/>
          <w:bCs/>
          <w:szCs w:val="22"/>
        </w:rPr>
      </w:pPr>
    </w:p>
    <w:p w:rsidR="00221543" w:rsidRDefault="00221543" w:rsidP="00221543">
      <w:pPr>
        <w:pStyle w:val="Header"/>
        <w:tabs>
          <w:tab w:val="left" w:pos="851"/>
        </w:tabs>
        <w:rPr>
          <w:rFonts w:cs="Arial"/>
          <w:b/>
          <w:bCs/>
          <w:szCs w:val="22"/>
        </w:rPr>
      </w:pPr>
    </w:p>
    <w:p w:rsidR="00221543" w:rsidRDefault="00221543" w:rsidP="00221543">
      <w:pPr>
        <w:pStyle w:val="Header"/>
        <w:tabs>
          <w:tab w:val="left" w:pos="851"/>
        </w:tabs>
        <w:rPr>
          <w:rFonts w:cs="Arial"/>
          <w:b/>
          <w:bCs/>
          <w:szCs w:val="22"/>
        </w:rPr>
      </w:pPr>
    </w:p>
    <w:p w:rsidR="00221543" w:rsidRDefault="00221543" w:rsidP="00221543">
      <w:pPr>
        <w:pStyle w:val="Header"/>
        <w:tabs>
          <w:tab w:val="left" w:pos="851"/>
        </w:tabs>
        <w:rPr>
          <w:rFonts w:cs="Arial"/>
          <w:b/>
          <w:bCs/>
          <w:szCs w:val="22"/>
        </w:rPr>
      </w:pPr>
    </w:p>
    <w:p w:rsidR="00221543" w:rsidRDefault="00221543" w:rsidP="00221543">
      <w:pPr>
        <w:pStyle w:val="Header"/>
        <w:tabs>
          <w:tab w:val="left" w:pos="851"/>
        </w:tabs>
        <w:rPr>
          <w:rFonts w:cs="Arial"/>
          <w:b/>
          <w:bCs/>
          <w:szCs w:val="22"/>
        </w:rPr>
      </w:pPr>
    </w:p>
    <w:p w:rsidR="00221543" w:rsidRDefault="00221543" w:rsidP="00221543">
      <w:pPr>
        <w:pStyle w:val="Header"/>
        <w:tabs>
          <w:tab w:val="left" w:pos="851"/>
        </w:tabs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lastRenderedPageBreak/>
        <w:t>5</w:t>
      </w:r>
      <w:r>
        <w:rPr>
          <w:rFonts w:cs="Arial"/>
          <w:b/>
          <w:bCs/>
          <w:szCs w:val="22"/>
        </w:rPr>
        <w:tab/>
        <w:t>SUBMISSION OF TENDERS</w:t>
      </w:r>
    </w:p>
    <w:p w:rsidR="00221543" w:rsidRDefault="00221543" w:rsidP="00221543">
      <w:pPr>
        <w:pStyle w:val="Header"/>
        <w:tabs>
          <w:tab w:val="left" w:pos="720"/>
        </w:tabs>
        <w:ind w:left="851" w:hanging="851"/>
        <w:rPr>
          <w:rFonts w:cs="Arial"/>
          <w:iCs/>
          <w:szCs w:val="22"/>
        </w:rPr>
      </w:pPr>
    </w:p>
    <w:p w:rsidR="00221543" w:rsidRDefault="00221543" w:rsidP="00221543">
      <w:pPr>
        <w:pStyle w:val="Header"/>
        <w:tabs>
          <w:tab w:val="left" w:pos="720"/>
        </w:tabs>
        <w:ind w:left="851" w:hanging="851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5.1</w:t>
      </w:r>
      <w:r>
        <w:rPr>
          <w:rFonts w:cs="Arial"/>
          <w:iCs/>
          <w:szCs w:val="22"/>
        </w:rPr>
        <w:tab/>
        <w:t xml:space="preserve">To submit a compliant proposal in response to this specification Bidders </w:t>
      </w:r>
      <w:r>
        <w:rPr>
          <w:rFonts w:cs="Arial"/>
          <w:b/>
          <w:iCs/>
          <w:szCs w:val="22"/>
        </w:rPr>
        <w:t>must</w:t>
      </w:r>
      <w:r>
        <w:rPr>
          <w:rFonts w:cs="Arial"/>
          <w:iCs/>
          <w:szCs w:val="22"/>
        </w:rPr>
        <w:t xml:space="preserve"> :</w:t>
      </w:r>
    </w:p>
    <w:p w:rsidR="00221543" w:rsidRDefault="00221543" w:rsidP="00221543">
      <w:pPr>
        <w:pStyle w:val="Header"/>
        <w:tabs>
          <w:tab w:val="left" w:pos="720"/>
        </w:tabs>
        <w:ind w:left="851" w:hanging="851"/>
        <w:rPr>
          <w:rFonts w:cs="Arial"/>
          <w:iCs/>
          <w:szCs w:val="22"/>
        </w:rPr>
      </w:pPr>
    </w:p>
    <w:p w:rsidR="00221543" w:rsidRDefault="00221543" w:rsidP="00221543">
      <w:pPr>
        <w:pStyle w:val="Header"/>
        <w:numPr>
          <w:ilvl w:val="0"/>
          <w:numId w:val="28"/>
        </w:numPr>
        <w:spacing w:before="120" w:after="120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Clearly address all aspects of the specification (including scope, objectives and constraints);</w:t>
      </w:r>
    </w:p>
    <w:p w:rsidR="00221543" w:rsidRDefault="00221543" w:rsidP="00221543">
      <w:pPr>
        <w:widowControl w:val="0"/>
        <w:numPr>
          <w:ilvl w:val="0"/>
          <w:numId w:val="28"/>
        </w:numPr>
        <w:tabs>
          <w:tab w:val="left" w:pos="770"/>
        </w:tabs>
        <w:spacing w:before="120" w:after="120"/>
        <w:ind w:right="-3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Provide a description of the Technical Support Contractor team’s appropriate experience to undertake this work package, and how it will go about the task;</w:t>
      </w:r>
    </w:p>
    <w:p w:rsidR="00221543" w:rsidRDefault="00221543" w:rsidP="00221543">
      <w:pPr>
        <w:widowControl w:val="0"/>
        <w:numPr>
          <w:ilvl w:val="0"/>
          <w:numId w:val="28"/>
        </w:numPr>
        <w:tabs>
          <w:tab w:val="left" w:pos="770"/>
        </w:tabs>
        <w:spacing w:before="120" w:after="120"/>
        <w:ind w:right="-3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Provide CVs of the key staff proposed. It is anticipated that the work will principally be undertaken by a very small number of high calibre and experienced individuals with appropriate technical support, management oversight and quality assurance applied;</w:t>
      </w:r>
    </w:p>
    <w:p w:rsidR="00221543" w:rsidRDefault="00221543" w:rsidP="00221543">
      <w:pPr>
        <w:widowControl w:val="0"/>
        <w:numPr>
          <w:ilvl w:val="0"/>
          <w:numId w:val="28"/>
        </w:numPr>
        <w:spacing w:before="120" w:after="120"/>
        <w:ind w:right="-3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Provide 2 references where they have delivered similar services for other clients. </w:t>
      </w:r>
    </w:p>
    <w:p w:rsidR="00221543" w:rsidRDefault="00221543" w:rsidP="00221543">
      <w:pPr>
        <w:widowControl w:val="0"/>
        <w:spacing w:before="120" w:after="120"/>
        <w:ind w:left="1473" w:right="-3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</w:rPr>
        <w:t xml:space="preserve">Contracts for the supply of services should have been performed during the past </w:t>
      </w:r>
      <w:r>
        <w:rPr>
          <w:rFonts w:ascii="Arial" w:hAnsi="Arial" w:cs="Arial"/>
          <w:color w:val="000000"/>
          <w:u w:val="single"/>
        </w:rPr>
        <w:t>three</w:t>
      </w:r>
      <w:r>
        <w:rPr>
          <w:rFonts w:ascii="Arial" w:hAnsi="Arial" w:cs="Arial"/>
          <w:color w:val="000000"/>
        </w:rPr>
        <w:t xml:space="preserve"> years. (The customer contact should be prepared to speak to ONR to confirm the accuracy of the information provided).</w:t>
      </w:r>
    </w:p>
    <w:p w:rsidR="00221543" w:rsidRDefault="00221543" w:rsidP="00221543">
      <w:pPr>
        <w:widowControl w:val="0"/>
        <w:numPr>
          <w:ilvl w:val="0"/>
          <w:numId w:val="28"/>
        </w:numPr>
        <w:tabs>
          <w:tab w:val="left" w:pos="770"/>
        </w:tabs>
        <w:spacing w:before="120" w:after="120"/>
        <w:ind w:right="-3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Provide an anticipated cost and spend profile for the services</w:t>
      </w:r>
    </w:p>
    <w:p w:rsidR="00221543" w:rsidRDefault="00221543" w:rsidP="00221543">
      <w:pPr>
        <w:widowControl w:val="0"/>
        <w:numPr>
          <w:ilvl w:val="0"/>
          <w:numId w:val="28"/>
        </w:numPr>
        <w:tabs>
          <w:tab w:val="left" w:pos="770"/>
        </w:tabs>
        <w:spacing w:before="120" w:after="120"/>
        <w:ind w:right="-3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Provide confirmation of availability of the key staff for the period of proposal; </w:t>
      </w:r>
    </w:p>
    <w:p w:rsidR="00221543" w:rsidRDefault="00221543" w:rsidP="00221543">
      <w:pPr>
        <w:widowControl w:val="0"/>
        <w:numPr>
          <w:ilvl w:val="0"/>
          <w:numId w:val="28"/>
        </w:numPr>
        <w:tabs>
          <w:tab w:val="left" w:pos="770"/>
        </w:tabs>
        <w:spacing w:before="120" w:after="120"/>
        <w:ind w:right="-3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Provide the names and contact details of the Project and Contract Managers proposed for this task;</w:t>
      </w:r>
    </w:p>
    <w:p w:rsidR="00221543" w:rsidRDefault="00221543" w:rsidP="00221543">
      <w:pPr>
        <w:pStyle w:val="Header"/>
        <w:numPr>
          <w:ilvl w:val="0"/>
          <w:numId w:val="28"/>
        </w:numPr>
        <w:spacing w:before="120" w:after="120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Identify the anticipated engagement with ONR, including any progress meetings..</w:t>
      </w:r>
    </w:p>
    <w:p w:rsidR="00221543" w:rsidRDefault="00221543" w:rsidP="00221543">
      <w:pPr>
        <w:pStyle w:val="Header"/>
        <w:tabs>
          <w:tab w:val="left" w:pos="851"/>
        </w:tabs>
        <w:spacing w:before="240" w:after="120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6</w:t>
      </w:r>
      <w:r>
        <w:rPr>
          <w:rFonts w:cs="Arial"/>
          <w:b/>
          <w:bCs/>
          <w:szCs w:val="22"/>
        </w:rPr>
        <w:tab/>
        <w:t>EVALUATION</w:t>
      </w:r>
    </w:p>
    <w:p w:rsidR="00221543" w:rsidRDefault="00221543" w:rsidP="00221543">
      <w:pPr>
        <w:pStyle w:val="Header"/>
        <w:tabs>
          <w:tab w:val="left" w:pos="851"/>
        </w:tabs>
        <w:spacing w:before="120" w:after="120"/>
        <w:ind w:left="851" w:hanging="851"/>
        <w:rPr>
          <w:rFonts w:cs="Arial"/>
          <w:szCs w:val="22"/>
        </w:rPr>
      </w:pPr>
      <w:r>
        <w:rPr>
          <w:rFonts w:cs="Arial"/>
          <w:szCs w:val="22"/>
        </w:rPr>
        <w:t>6.1</w:t>
      </w:r>
      <w:r>
        <w:rPr>
          <w:rFonts w:cs="Arial"/>
          <w:szCs w:val="22"/>
        </w:rPr>
        <w:tab/>
        <w:t xml:space="preserve">Tenders will be evaluated across three stages of the procurement process, as detailed in the Instructions to Bidders document, comprising of : </w:t>
      </w:r>
    </w:p>
    <w:p w:rsidR="00221543" w:rsidRDefault="00221543" w:rsidP="00221543">
      <w:pPr>
        <w:pStyle w:val="Header"/>
        <w:numPr>
          <w:ilvl w:val="0"/>
          <w:numId w:val="29"/>
        </w:numPr>
        <w:tabs>
          <w:tab w:val="left" w:pos="851"/>
        </w:tabs>
        <w:spacing w:before="120" w:after="120"/>
        <w:rPr>
          <w:rFonts w:cs="Arial"/>
          <w:szCs w:val="22"/>
        </w:rPr>
      </w:pPr>
      <w:r>
        <w:rPr>
          <w:rFonts w:cs="Arial"/>
          <w:szCs w:val="22"/>
        </w:rPr>
        <w:t>Compliance;</w:t>
      </w:r>
    </w:p>
    <w:p w:rsidR="00221543" w:rsidRDefault="00221543" w:rsidP="00221543">
      <w:pPr>
        <w:pStyle w:val="Header"/>
        <w:numPr>
          <w:ilvl w:val="0"/>
          <w:numId w:val="29"/>
        </w:numPr>
        <w:tabs>
          <w:tab w:val="left" w:pos="851"/>
        </w:tabs>
        <w:spacing w:before="120" w:after="120"/>
        <w:rPr>
          <w:rFonts w:cs="Arial"/>
          <w:szCs w:val="22"/>
        </w:rPr>
      </w:pPr>
      <w:r>
        <w:rPr>
          <w:rFonts w:cs="Arial"/>
          <w:szCs w:val="22"/>
        </w:rPr>
        <w:t>Quality;</w:t>
      </w:r>
    </w:p>
    <w:p w:rsidR="00221543" w:rsidRDefault="00221543" w:rsidP="00221543">
      <w:pPr>
        <w:pStyle w:val="Header"/>
        <w:numPr>
          <w:ilvl w:val="0"/>
          <w:numId w:val="29"/>
        </w:numPr>
        <w:tabs>
          <w:tab w:val="left" w:pos="851"/>
        </w:tabs>
        <w:spacing w:before="120" w:after="120"/>
        <w:rPr>
          <w:rFonts w:cs="Arial"/>
          <w:szCs w:val="22"/>
        </w:rPr>
      </w:pPr>
      <w:r>
        <w:rPr>
          <w:rFonts w:cs="Arial"/>
          <w:szCs w:val="22"/>
        </w:rPr>
        <w:t>Value for Money.</w:t>
      </w:r>
    </w:p>
    <w:p w:rsidR="00221543" w:rsidRDefault="00221543" w:rsidP="00221543">
      <w:pPr>
        <w:pStyle w:val="Header"/>
        <w:tabs>
          <w:tab w:val="left" w:pos="851"/>
        </w:tabs>
        <w:spacing w:before="120" w:after="120"/>
        <w:ind w:left="851" w:hanging="229"/>
        <w:rPr>
          <w:rFonts w:cs="Arial"/>
          <w:szCs w:val="22"/>
        </w:rPr>
      </w:pPr>
      <w:r>
        <w:rPr>
          <w:rFonts w:cs="Arial"/>
          <w:szCs w:val="22"/>
        </w:rPr>
        <w:tab/>
        <w:t>The Evaluation Criteria and scoring mechanism is outlined in Schedule B.</w:t>
      </w:r>
    </w:p>
    <w:p w:rsidR="004D5E28" w:rsidRPr="00577C7B" w:rsidRDefault="004D5E28" w:rsidP="004D5E28">
      <w:pPr>
        <w:pStyle w:val="Header"/>
        <w:tabs>
          <w:tab w:val="left" w:pos="851"/>
        </w:tabs>
        <w:ind w:left="851" w:hanging="851"/>
        <w:rPr>
          <w:rFonts w:cs="Arial"/>
          <w:b/>
          <w:bCs/>
          <w:color w:val="000000"/>
          <w:szCs w:val="22"/>
        </w:rPr>
      </w:pPr>
    </w:p>
    <w:p w:rsidR="002C7804" w:rsidRPr="00577C7B" w:rsidRDefault="002C7804" w:rsidP="00A36C38">
      <w:pPr>
        <w:rPr>
          <w:rFonts w:ascii="Arial" w:hAnsi="Arial" w:cs="Arial"/>
          <w:sz w:val="22"/>
          <w:szCs w:val="22"/>
        </w:rPr>
      </w:pPr>
    </w:p>
    <w:p w:rsidR="00B7153E" w:rsidRPr="00577C7B" w:rsidRDefault="00B7153E">
      <w:pPr>
        <w:rPr>
          <w:rFonts w:ascii="Arial" w:hAnsi="Arial" w:cs="Arial"/>
          <w:sz w:val="22"/>
          <w:szCs w:val="22"/>
        </w:rPr>
      </w:pPr>
    </w:p>
    <w:sectPr w:rsidR="00B7153E" w:rsidRPr="00577C7B" w:rsidSect="003F5F1B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A9B" w:rsidRDefault="003C2A9B">
      <w:r>
        <w:separator/>
      </w:r>
    </w:p>
  </w:endnote>
  <w:endnote w:type="continuationSeparator" w:id="0">
    <w:p w:rsidR="003C2A9B" w:rsidRDefault="003C2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67F" w:rsidRPr="0079406B" w:rsidRDefault="008B067F">
    <w:pPr>
      <w:pStyle w:val="Footer"/>
      <w:jc w:val="center"/>
      <w:rPr>
        <w:rFonts w:ascii="Arial" w:hAnsi="Arial" w:cs="Arial"/>
        <w:sz w:val="16"/>
        <w:szCs w:val="16"/>
      </w:rPr>
    </w:pPr>
    <w:r w:rsidRPr="0079406B">
      <w:rPr>
        <w:rFonts w:ascii="Arial" w:hAnsi="Arial" w:cs="Arial"/>
        <w:sz w:val="16"/>
        <w:szCs w:val="16"/>
      </w:rPr>
      <w:t xml:space="preserve">Page </w:t>
    </w:r>
    <w:r w:rsidRPr="0079406B">
      <w:rPr>
        <w:rFonts w:ascii="Arial" w:hAnsi="Arial" w:cs="Arial"/>
        <w:bCs/>
        <w:sz w:val="16"/>
        <w:szCs w:val="16"/>
      </w:rPr>
      <w:fldChar w:fldCharType="begin"/>
    </w:r>
    <w:r w:rsidRPr="0079406B">
      <w:rPr>
        <w:rFonts w:ascii="Arial" w:hAnsi="Arial" w:cs="Arial"/>
        <w:bCs/>
        <w:sz w:val="16"/>
        <w:szCs w:val="16"/>
      </w:rPr>
      <w:instrText xml:space="preserve"> PAGE </w:instrText>
    </w:r>
    <w:r w:rsidRPr="0079406B">
      <w:rPr>
        <w:rFonts w:ascii="Arial" w:hAnsi="Arial" w:cs="Arial"/>
        <w:bCs/>
        <w:sz w:val="16"/>
        <w:szCs w:val="16"/>
      </w:rPr>
      <w:fldChar w:fldCharType="separate"/>
    </w:r>
    <w:r w:rsidR="00920DF4">
      <w:rPr>
        <w:rFonts w:ascii="Arial" w:hAnsi="Arial" w:cs="Arial"/>
        <w:bCs/>
        <w:noProof/>
        <w:sz w:val="16"/>
        <w:szCs w:val="16"/>
      </w:rPr>
      <w:t>2</w:t>
    </w:r>
    <w:r w:rsidRPr="0079406B">
      <w:rPr>
        <w:rFonts w:ascii="Arial" w:hAnsi="Arial" w:cs="Arial"/>
        <w:bCs/>
        <w:sz w:val="16"/>
        <w:szCs w:val="16"/>
      </w:rPr>
      <w:fldChar w:fldCharType="end"/>
    </w:r>
    <w:r w:rsidRPr="0079406B">
      <w:rPr>
        <w:rFonts w:ascii="Arial" w:hAnsi="Arial" w:cs="Arial"/>
        <w:sz w:val="16"/>
        <w:szCs w:val="16"/>
      </w:rPr>
      <w:t xml:space="preserve"> of </w:t>
    </w:r>
    <w:r w:rsidRPr="0079406B">
      <w:rPr>
        <w:rFonts w:ascii="Arial" w:hAnsi="Arial" w:cs="Arial"/>
        <w:bCs/>
        <w:sz w:val="16"/>
        <w:szCs w:val="16"/>
      </w:rPr>
      <w:fldChar w:fldCharType="begin"/>
    </w:r>
    <w:r w:rsidRPr="0079406B">
      <w:rPr>
        <w:rFonts w:ascii="Arial" w:hAnsi="Arial" w:cs="Arial"/>
        <w:bCs/>
        <w:sz w:val="16"/>
        <w:szCs w:val="16"/>
      </w:rPr>
      <w:instrText xml:space="preserve"> NUMPAGES  </w:instrText>
    </w:r>
    <w:r w:rsidRPr="0079406B">
      <w:rPr>
        <w:rFonts w:ascii="Arial" w:hAnsi="Arial" w:cs="Arial"/>
        <w:bCs/>
        <w:sz w:val="16"/>
        <w:szCs w:val="16"/>
      </w:rPr>
      <w:fldChar w:fldCharType="separate"/>
    </w:r>
    <w:r w:rsidR="00920DF4">
      <w:rPr>
        <w:rFonts w:ascii="Arial" w:hAnsi="Arial" w:cs="Arial"/>
        <w:bCs/>
        <w:noProof/>
        <w:sz w:val="16"/>
        <w:szCs w:val="16"/>
      </w:rPr>
      <w:t>4</w:t>
    </w:r>
    <w:r w:rsidRPr="0079406B">
      <w:rPr>
        <w:rFonts w:ascii="Arial" w:hAnsi="Arial" w:cs="Arial"/>
        <w:bCs/>
        <w:sz w:val="16"/>
        <w:szCs w:val="16"/>
      </w:rPr>
      <w:fldChar w:fldCharType="end"/>
    </w:r>
  </w:p>
  <w:p w:rsidR="008B067F" w:rsidRPr="00451EAB" w:rsidRDefault="008B067F">
    <w:pPr>
      <w:pStyle w:val="Footer"/>
      <w:rPr>
        <w:color w:val="FF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A9B" w:rsidRDefault="003C2A9B">
      <w:r>
        <w:separator/>
      </w:r>
    </w:p>
  </w:footnote>
  <w:footnote w:type="continuationSeparator" w:id="0">
    <w:p w:rsidR="003C2A9B" w:rsidRDefault="003C2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F26" w:rsidRPr="00112F26" w:rsidRDefault="00112F26">
    <w:pPr>
      <w:pStyle w:val="Header"/>
      <w:rPr>
        <w:b/>
        <w:sz w:val="20"/>
        <w:szCs w:val="20"/>
      </w:rPr>
    </w:pPr>
    <w:r w:rsidRPr="00112F26">
      <w:rPr>
        <w:b/>
        <w:sz w:val="20"/>
        <w:szCs w:val="20"/>
      </w:rPr>
      <w:t>ONR/T2</w:t>
    </w:r>
    <w:r w:rsidR="00001E78">
      <w:rPr>
        <w:b/>
        <w:sz w:val="20"/>
        <w:szCs w:val="20"/>
      </w:rPr>
      <w:t>756</w:t>
    </w:r>
  </w:p>
  <w:p w:rsidR="00112F26" w:rsidRPr="00112F26" w:rsidRDefault="00112F26">
    <w:pPr>
      <w:pStyle w:val="Header"/>
      <w:rPr>
        <w:b/>
        <w:sz w:val="20"/>
        <w:szCs w:val="20"/>
      </w:rPr>
    </w:pPr>
    <w:r w:rsidRPr="00112F26">
      <w:rPr>
        <w:b/>
        <w:sz w:val="20"/>
        <w:szCs w:val="20"/>
      </w:rPr>
      <w:t>Schedule A</w:t>
    </w:r>
  </w:p>
  <w:p w:rsidR="008B067F" w:rsidRPr="00577C7B" w:rsidRDefault="008B067F">
    <w:pPr>
      <w:pStyle w:val="Header"/>
      <w:rPr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75D4A"/>
    <w:multiLevelType w:val="hybridMultilevel"/>
    <w:tmpl w:val="5F908B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900A55"/>
    <w:multiLevelType w:val="hybridMultilevel"/>
    <w:tmpl w:val="90B84F48"/>
    <w:lvl w:ilvl="0" w:tplc="089243E6">
      <w:start w:val="1"/>
      <w:numFmt w:val="bullet"/>
      <w:pStyle w:val="Bullet"/>
      <w:lvlText w:val=""/>
      <w:lvlJc w:val="left"/>
      <w:pPr>
        <w:tabs>
          <w:tab w:val="num" w:pos="936"/>
        </w:tabs>
        <w:ind w:left="792" w:hanging="432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D70524"/>
    <w:multiLevelType w:val="hybridMultilevel"/>
    <w:tmpl w:val="AFDC1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27507"/>
    <w:multiLevelType w:val="hybridMultilevel"/>
    <w:tmpl w:val="516C1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B2F8C"/>
    <w:multiLevelType w:val="hybridMultilevel"/>
    <w:tmpl w:val="6F3829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EDF7931"/>
    <w:multiLevelType w:val="hybridMultilevel"/>
    <w:tmpl w:val="883019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B6685"/>
    <w:multiLevelType w:val="hybridMultilevel"/>
    <w:tmpl w:val="93E2CB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12834B7"/>
    <w:multiLevelType w:val="multilevel"/>
    <w:tmpl w:val="1FC4EA86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22CA54FB"/>
    <w:multiLevelType w:val="hybridMultilevel"/>
    <w:tmpl w:val="0602F58A"/>
    <w:lvl w:ilvl="0" w:tplc="08090001">
      <w:start w:val="1"/>
      <w:numFmt w:val="bullet"/>
      <w:lvlText w:val=""/>
      <w:lvlJc w:val="left"/>
      <w:pPr>
        <w:ind w:left="12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9">
    <w:nsid w:val="281B4995"/>
    <w:multiLevelType w:val="multilevel"/>
    <w:tmpl w:val="4D72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3F3018"/>
    <w:multiLevelType w:val="multilevel"/>
    <w:tmpl w:val="9EE2DCA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C75B5B"/>
    <w:multiLevelType w:val="hybridMultilevel"/>
    <w:tmpl w:val="0366BCB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68100BE"/>
    <w:multiLevelType w:val="multilevel"/>
    <w:tmpl w:val="EC40D60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4"/>
      </w:rPr>
    </w:lvl>
    <w:lvl w:ilvl="1">
      <w:start w:val="1"/>
      <w:numFmt w:val="lowerLetter"/>
      <w:lvlText w:val="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478F7D35"/>
    <w:multiLevelType w:val="multilevel"/>
    <w:tmpl w:val="593EF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114718"/>
    <w:multiLevelType w:val="hybridMultilevel"/>
    <w:tmpl w:val="67802444"/>
    <w:lvl w:ilvl="0" w:tplc="02B8A232">
      <w:start w:val="1"/>
      <w:numFmt w:val="bullet"/>
      <w:lvlText w:val=""/>
      <w:lvlJc w:val="left"/>
      <w:pPr>
        <w:tabs>
          <w:tab w:val="num" w:pos="1473"/>
        </w:tabs>
        <w:ind w:left="14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15">
    <w:nsid w:val="5C864EBC"/>
    <w:multiLevelType w:val="multilevel"/>
    <w:tmpl w:val="A1247C9A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40"/>
        </w:tabs>
        <w:ind w:left="907" w:hanging="22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603C1F56"/>
    <w:multiLevelType w:val="hybridMultilevel"/>
    <w:tmpl w:val="BE46392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A3436E"/>
    <w:multiLevelType w:val="multilevel"/>
    <w:tmpl w:val="0D105978"/>
    <w:lvl w:ilvl="0">
      <w:start w:val="1"/>
      <w:numFmt w:val="bullet"/>
      <w:lvlText w:val=""/>
      <w:lvlJc w:val="left"/>
      <w:pPr>
        <w:tabs>
          <w:tab w:val="num" w:pos="1150"/>
        </w:tabs>
        <w:ind w:left="1150" w:hanging="357"/>
      </w:pPr>
      <w:rPr>
        <w:rFonts w:ascii="Wingdings" w:hAnsi="Wingdings" w:hint="default"/>
        <w:caps w:val="0"/>
        <w:strike w:val="0"/>
        <w:dstrike w:val="0"/>
        <w:vanish w:val="0"/>
        <w:color w:val="5F5F5F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833"/>
        </w:tabs>
        <w:ind w:left="1700" w:hanging="22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3"/>
        </w:tabs>
        <w:ind w:left="187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3"/>
        </w:tabs>
        <w:ind w:left="223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3"/>
        </w:tabs>
        <w:ind w:left="259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3"/>
        </w:tabs>
        <w:ind w:left="295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3"/>
        </w:tabs>
        <w:ind w:left="33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3"/>
        </w:tabs>
        <w:ind w:left="367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3"/>
        </w:tabs>
        <w:ind w:left="4033" w:hanging="360"/>
      </w:pPr>
      <w:rPr>
        <w:rFonts w:hint="default"/>
      </w:rPr>
    </w:lvl>
  </w:abstractNum>
  <w:abstractNum w:abstractNumId="18">
    <w:nsid w:val="6538568E"/>
    <w:multiLevelType w:val="hybridMultilevel"/>
    <w:tmpl w:val="4B6277E6"/>
    <w:lvl w:ilvl="0" w:tplc="08090001">
      <w:start w:val="1"/>
      <w:numFmt w:val="bullet"/>
      <w:lvlText w:val=""/>
      <w:lvlJc w:val="left"/>
      <w:pPr>
        <w:ind w:left="12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9">
    <w:nsid w:val="677A114B"/>
    <w:multiLevelType w:val="hybridMultilevel"/>
    <w:tmpl w:val="179407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833485"/>
    <w:multiLevelType w:val="multilevel"/>
    <w:tmpl w:val="3B4897A6"/>
    <w:lvl w:ilvl="0">
      <w:start w:val="1"/>
      <w:numFmt w:val="bullet"/>
      <w:lvlText w:val=""/>
      <w:lvlJc w:val="left"/>
      <w:pPr>
        <w:tabs>
          <w:tab w:val="num" w:pos="1510"/>
        </w:tabs>
        <w:ind w:left="151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2190"/>
        </w:tabs>
        <w:ind w:left="2057" w:hanging="227"/>
      </w:pPr>
      <w:rPr>
        <w:rFonts w:ascii="Wingdings" w:hAnsi="Wingdings" w:hint="default"/>
      </w:rPr>
    </w:lvl>
    <w:lvl w:ilvl="2">
      <w:start w:val="1"/>
      <w:numFmt w:val="lowerRoman"/>
      <w:lvlText w:val="%3)"/>
      <w:lvlJc w:val="left"/>
      <w:pPr>
        <w:tabs>
          <w:tab w:val="num" w:pos="2230"/>
        </w:tabs>
        <w:ind w:left="223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590"/>
        </w:tabs>
        <w:ind w:left="259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950"/>
        </w:tabs>
        <w:ind w:left="295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310"/>
        </w:tabs>
        <w:ind w:left="3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70"/>
        </w:tabs>
        <w:ind w:left="3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030"/>
        </w:tabs>
        <w:ind w:left="4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90"/>
        </w:tabs>
        <w:ind w:left="4390" w:hanging="360"/>
      </w:pPr>
      <w:rPr>
        <w:rFonts w:hint="default"/>
      </w:rPr>
    </w:lvl>
  </w:abstractNum>
  <w:abstractNum w:abstractNumId="21">
    <w:nsid w:val="7D6F5FE3"/>
    <w:multiLevelType w:val="hybridMultilevel"/>
    <w:tmpl w:val="AFFAB3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10"/>
  </w:num>
  <w:num w:numId="5">
    <w:abstractNumId w:val="2"/>
  </w:num>
  <w:num w:numId="6">
    <w:abstractNumId w:val="19"/>
  </w:num>
  <w:num w:numId="7">
    <w:abstractNumId w:val="15"/>
  </w:num>
  <w:num w:numId="8">
    <w:abstractNumId w:val="16"/>
  </w:num>
  <w:num w:numId="9">
    <w:abstractNumId w:val="21"/>
  </w:num>
  <w:num w:numId="10">
    <w:abstractNumId w:val="7"/>
  </w:num>
  <w:num w:numId="11">
    <w:abstractNumId w:val="17"/>
  </w:num>
  <w:num w:numId="12">
    <w:abstractNumId w:val="20"/>
  </w:num>
  <w:num w:numId="13">
    <w:abstractNumId w:val="6"/>
  </w:num>
  <w:num w:numId="14">
    <w:abstractNumId w:val="18"/>
  </w:num>
  <w:num w:numId="15">
    <w:abstractNumId w:val="11"/>
  </w:num>
  <w:num w:numId="16">
    <w:abstractNumId w:val="14"/>
  </w:num>
  <w:num w:numId="17">
    <w:abstractNumId w:val="13"/>
  </w:num>
  <w:num w:numId="18">
    <w:abstractNumId w:val="5"/>
  </w:num>
  <w:num w:numId="19">
    <w:abstractNumId w:val="0"/>
  </w:num>
  <w:num w:numId="20">
    <w:abstractNumId w:val="4"/>
  </w:num>
  <w:num w:numId="21">
    <w:abstractNumId w:val="8"/>
  </w:num>
  <w:num w:numId="22">
    <w:abstractNumId w:val="3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0"/>
  </w:num>
  <w:num w:numId="26">
    <w:abstractNumId w:val="8"/>
  </w:num>
  <w:num w:numId="27">
    <w:abstractNumId w:val="3"/>
  </w:num>
  <w:num w:numId="28">
    <w:abstractNumId w:val="14"/>
  </w:num>
  <w:num w:numId="2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E54"/>
    <w:rsid w:val="00001E78"/>
    <w:rsid w:val="000147D8"/>
    <w:rsid w:val="00017EEE"/>
    <w:rsid w:val="00030BA9"/>
    <w:rsid w:val="0003187F"/>
    <w:rsid w:val="00037871"/>
    <w:rsid w:val="00043DF8"/>
    <w:rsid w:val="00050A84"/>
    <w:rsid w:val="000542F4"/>
    <w:rsid w:val="00076F6E"/>
    <w:rsid w:val="00077011"/>
    <w:rsid w:val="000916F5"/>
    <w:rsid w:val="00092E10"/>
    <w:rsid w:val="0009613C"/>
    <w:rsid w:val="0009649F"/>
    <w:rsid w:val="000A332E"/>
    <w:rsid w:val="000A413E"/>
    <w:rsid w:val="000A6CB0"/>
    <w:rsid w:val="000B0ACA"/>
    <w:rsid w:val="000B230D"/>
    <w:rsid w:val="000B5BC4"/>
    <w:rsid w:val="000C091B"/>
    <w:rsid w:val="000E3903"/>
    <w:rsid w:val="000F4E95"/>
    <w:rsid w:val="00102AB3"/>
    <w:rsid w:val="00103C4E"/>
    <w:rsid w:val="00105E99"/>
    <w:rsid w:val="00112F26"/>
    <w:rsid w:val="0011779C"/>
    <w:rsid w:val="001277B7"/>
    <w:rsid w:val="00133F1A"/>
    <w:rsid w:val="00141981"/>
    <w:rsid w:val="00143C22"/>
    <w:rsid w:val="00144428"/>
    <w:rsid w:val="00153196"/>
    <w:rsid w:val="001603C3"/>
    <w:rsid w:val="00161845"/>
    <w:rsid w:val="0018118A"/>
    <w:rsid w:val="00183619"/>
    <w:rsid w:val="00191F34"/>
    <w:rsid w:val="00193B84"/>
    <w:rsid w:val="001945B9"/>
    <w:rsid w:val="001A1149"/>
    <w:rsid w:val="001A37E9"/>
    <w:rsid w:val="001B44CF"/>
    <w:rsid w:val="001B4761"/>
    <w:rsid w:val="001C1C8E"/>
    <w:rsid w:val="001C288A"/>
    <w:rsid w:val="001C5982"/>
    <w:rsid w:val="001D317B"/>
    <w:rsid w:val="001D437C"/>
    <w:rsid w:val="002162B9"/>
    <w:rsid w:val="0022081E"/>
    <w:rsid w:val="00220931"/>
    <w:rsid w:val="00221543"/>
    <w:rsid w:val="00230F18"/>
    <w:rsid w:val="00235E6E"/>
    <w:rsid w:val="0023602E"/>
    <w:rsid w:val="00251EE4"/>
    <w:rsid w:val="00256184"/>
    <w:rsid w:val="00261485"/>
    <w:rsid w:val="002746E0"/>
    <w:rsid w:val="0027493E"/>
    <w:rsid w:val="002823E5"/>
    <w:rsid w:val="00282DC6"/>
    <w:rsid w:val="00284F03"/>
    <w:rsid w:val="00297412"/>
    <w:rsid w:val="002A0440"/>
    <w:rsid w:val="002A074D"/>
    <w:rsid w:val="002C1076"/>
    <w:rsid w:val="002C223E"/>
    <w:rsid w:val="002C6F3A"/>
    <w:rsid w:val="002C7804"/>
    <w:rsid w:val="002D04DB"/>
    <w:rsid w:val="002D2860"/>
    <w:rsid w:val="002D6711"/>
    <w:rsid w:val="002D6D15"/>
    <w:rsid w:val="002E0BB4"/>
    <w:rsid w:val="002E7122"/>
    <w:rsid w:val="002F6D20"/>
    <w:rsid w:val="00300088"/>
    <w:rsid w:val="00302E03"/>
    <w:rsid w:val="00314F98"/>
    <w:rsid w:val="00320939"/>
    <w:rsid w:val="00327F06"/>
    <w:rsid w:val="00332B34"/>
    <w:rsid w:val="00334489"/>
    <w:rsid w:val="003375F2"/>
    <w:rsid w:val="003475C1"/>
    <w:rsid w:val="003550BD"/>
    <w:rsid w:val="00381B5A"/>
    <w:rsid w:val="0038377E"/>
    <w:rsid w:val="0039062C"/>
    <w:rsid w:val="00390ED4"/>
    <w:rsid w:val="0039208F"/>
    <w:rsid w:val="00394BB8"/>
    <w:rsid w:val="003B0114"/>
    <w:rsid w:val="003B4CEF"/>
    <w:rsid w:val="003C2A9B"/>
    <w:rsid w:val="003C2FD2"/>
    <w:rsid w:val="003D3B9D"/>
    <w:rsid w:val="003D3CFF"/>
    <w:rsid w:val="003D69E9"/>
    <w:rsid w:val="003F5F1B"/>
    <w:rsid w:val="003F62F9"/>
    <w:rsid w:val="0040363D"/>
    <w:rsid w:val="00403A41"/>
    <w:rsid w:val="004123BD"/>
    <w:rsid w:val="0041496A"/>
    <w:rsid w:val="004160D7"/>
    <w:rsid w:val="0042427A"/>
    <w:rsid w:val="0043142B"/>
    <w:rsid w:val="00433E81"/>
    <w:rsid w:val="004463B9"/>
    <w:rsid w:val="00451EAB"/>
    <w:rsid w:val="00456677"/>
    <w:rsid w:val="00463A28"/>
    <w:rsid w:val="004644CA"/>
    <w:rsid w:val="004703BE"/>
    <w:rsid w:val="00473885"/>
    <w:rsid w:val="004738E2"/>
    <w:rsid w:val="0047593E"/>
    <w:rsid w:val="00484DB9"/>
    <w:rsid w:val="00487938"/>
    <w:rsid w:val="00491C9C"/>
    <w:rsid w:val="00493353"/>
    <w:rsid w:val="00493C05"/>
    <w:rsid w:val="004956F0"/>
    <w:rsid w:val="004A3C60"/>
    <w:rsid w:val="004A7CE9"/>
    <w:rsid w:val="004B32AD"/>
    <w:rsid w:val="004B5376"/>
    <w:rsid w:val="004B7693"/>
    <w:rsid w:val="004B76E3"/>
    <w:rsid w:val="004D5E28"/>
    <w:rsid w:val="004D7359"/>
    <w:rsid w:val="004E1121"/>
    <w:rsid w:val="004E3544"/>
    <w:rsid w:val="004E66C9"/>
    <w:rsid w:val="004F2EA1"/>
    <w:rsid w:val="004F48C6"/>
    <w:rsid w:val="005264AF"/>
    <w:rsid w:val="00527D4D"/>
    <w:rsid w:val="005300FE"/>
    <w:rsid w:val="00535147"/>
    <w:rsid w:val="00536976"/>
    <w:rsid w:val="00540841"/>
    <w:rsid w:val="00540D94"/>
    <w:rsid w:val="00540EDC"/>
    <w:rsid w:val="00555EDA"/>
    <w:rsid w:val="0056032F"/>
    <w:rsid w:val="00563591"/>
    <w:rsid w:val="00564F85"/>
    <w:rsid w:val="005709E7"/>
    <w:rsid w:val="005752BB"/>
    <w:rsid w:val="00577C7B"/>
    <w:rsid w:val="00586546"/>
    <w:rsid w:val="00590A95"/>
    <w:rsid w:val="005A0684"/>
    <w:rsid w:val="005A358A"/>
    <w:rsid w:val="005A3E46"/>
    <w:rsid w:val="005A4CBD"/>
    <w:rsid w:val="005A6C36"/>
    <w:rsid w:val="005B2E57"/>
    <w:rsid w:val="005B502E"/>
    <w:rsid w:val="005B56D6"/>
    <w:rsid w:val="005B5BC7"/>
    <w:rsid w:val="005D0E4E"/>
    <w:rsid w:val="005D19DA"/>
    <w:rsid w:val="005D5D4C"/>
    <w:rsid w:val="005D6A1B"/>
    <w:rsid w:val="005F2671"/>
    <w:rsid w:val="006062EE"/>
    <w:rsid w:val="00610FE7"/>
    <w:rsid w:val="00626E4F"/>
    <w:rsid w:val="00627639"/>
    <w:rsid w:val="006365A3"/>
    <w:rsid w:val="006538CC"/>
    <w:rsid w:val="00657238"/>
    <w:rsid w:val="00660D3B"/>
    <w:rsid w:val="00662D71"/>
    <w:rsid w:val="00666C90"/>
    <w:rsid w:val="00677EA7"/>
    <w:rsid w:val="00687944"/>
    <w:rsid w:val="00694F0D"/>
    <w:rsid w:val="006A3BCE"/>
    <w:rsid w:val="006B0F76"/>
    <w:rsid w:val="006B4ACE"/>
    <w:rsid w:val="006B7886"/>
    <w:rsid w:val="006C0D43"/>
    <w:rsid w:val="006C0F2A"/>
    <w:rsid w:val="006C2D9A"/>
    <w:rsid w:val="006D38CF"/>
    <w:rsid w:val="006E0FEB"/>
    <w:rsid w:val="006E32BA"/>
    <w:rsid w:val="006E7049"/>
    <w:rsid w:val="006F4100"/>
    <w:rsid w:val="00700BC7"/>
    <w:rsid w:val="00717F86"/>
    <w:rsid w:val="007260FF"/>
    <w:rsid w:val="007270C2"/>
    <w:rsid w:val="007355CB"/>
    <w:rsid w:val="007359E9"/>
    <w:rsid w:val="00741FE1"/>
    <w:rsid w:val="007521F8"/>
    <w:rsid w:val="0075517D"/>
    <w:rsid w:val="00760D21"/>
    <w:rsid w:val="00761C21"/>
    <w:rsid w:val="007646BB"/>
    <w:rsid w:val="0079406B"/>
    <w:rsid w:val="0079558F"/>
    <w:rsid w:val="007977CA"/>
    <w:rsid w:val="007B2738"/>
    <w:rsid w:val="007B48D3"/>
    <w:rsid w:val="007B62A8"/>
    <w:rsid w:val="007B74D4"/>
    <w:rsid w:val="007D3446"/>
    <w:rsid w:val="007D6A9E"/>
    <w:rsid w:val="007D70E0"/>
    <w:rsid w:val="007E36D7"/>
    <w:rsid w:val="007E42F4"/>
    <w:rsid w:val="007E496A"/>
    <w:rsid w:val="007E50E7"/>
    <w:rsid w:val="007E5BFB"/>
    <w:rsid w:val="007F4201"/>
    <w:rsid w:val="007F721B"/>
    <w:rsid w:val="00801BC7"/>
    <w:rsid w:val="00803CC9"/>
    <w:rsid w:val="00804CD3"/>
    <w:rsid w:val="00805BD3"/>
    <w:rsid w:val="00806844"/>
    <w:rsid w:val="00814ECE"/>
    <w:rsid w:val="00816DF4"/>
    <w:rsid w:val="00822FA1"/>
    <w:rsid w:val="008273F1"/>
    <w:rsid w:val="00831657"/>
    <w:rsid w:val="00841192"/>
    <w:rsid w:val="00847E81"/>
    <w:rsid w:val="00852CAA"/>
    <w:rsid w:val="008556E3"/>
    <w:rsid w:val="00863048"/>
    <w:rsid w:val="00873314"/>
    <w:rsid w:val="00880239"/>
    <w:rsid w:val="008812D0"/>
    <w:rsid w:val="008915DE"/>
    <w:rsid w:val="00893E6B"/>
    <w:rsid w:val="0089791A"/>
    <w:rsid w:val="00897962"/>
    <w:rsid w:val="008A737A"/>
    <w:rsid w:val="008B067F"/>
    <w:rsid w:val="008B5272"/>
    <w:rsid w:val="008B7EA6"/>
    <w:rsid w:val="008C1420"/>
    <w:rsid w:val="008C3ECC"/>
    <w:rsid w:val="008C64E8"/>
    <w:rsid w:val="008D4781"/>
    <w:rsid w:val="008F62F9"/>
    <w:rsid w:val="0090754D"/>
    <w:rsid w:val="00910C9C"/>
    <w:rsid w:val="00915F04"/>
    <w:rsid w:val="0091690B"/>
    <w:rsid w:val="00920DF4"/>
    <w:rsid w:val="0092162E"/>
    <w:rsid w:val="00923252"/>
    <w:rsid w:val="00927C52"/>
    <w:rsid w:val="00933D5B"/>
    <w:rsid w:val="00947C5A"/>
    <w:rsid w:val="009525E0"/>
    <w:rsid w:val="00952E59"/>
    <w:rsid w:val="0097132D"/>
    <w:rsid w:val="009758FB"/>
    <w:rsid w:val="00977F9B"/>
    <w:rsid w:val="009879B8"/>
    <w:rsid w:val="00996D41"/>
    <w:rsid w:val="009A1010"/>
    <w:rsid w:val="009A5C70"/>
    <w:rsid w:val="009B34D7"/>
    <w:rsid w:val="009B4EDB"/>
    <w:rsid w:val="009B501A"/>
    <w:rsid w:val="009C0558"/>
    <w:rsid w:val="009C12CE"/>
    <w:rsid w:val="009C1B31"/>
    <w:rsid w:val="009C3AA3"/>
    <w:rsid w:val="009C718B"/>
    <w:rsid w:val="009C79CC"/>
    <w:rsid w:val="009D244F"/>
    <w:rsid w:val="009D4950"/>
    <w:rsid w:val="009E13DB"/>
    <w:rsid w:val="009F43A9"/>
    <w:rsid w:val="009F5E83"/>
    <w:rsid w:val="00A077E9"/>
    <w:rsid w:val="00A10A56"/>
    <w:rsid w:val="00A2520B"/>
    <w:rsid w:val="00A307CC"/>
    <w:rsid w:val="00A318B8"/>
    <w:rsid w:val="00A33465"/>
    <w:rsid w:val="00A36920"/>
    <w:rsid w:val="00A36C38"/>
    <w:rsid w:val="00A40D96"/>
    <w:rsid w:val="00A4480B"/>
    <w:rsid w:val="00A536AD"/>
    <w:rsid w:val="00A5627E"/>
    <w:rsid w:val="00A61C32"/>
    <w:rsid w:val="00A709D2"/>
    <w:rsid w:val="00A76E7C"/>
    <w:rsid w:val="00A82226"/>
    <w:rsid w:val="00A9486F"/>
    <w:rsid w:val="00AA04EA"/>
    <w:rsid w:val="00AA71C5"/>
    <w:rsid w:val="00AA7E93"/>
    <w:rsid w:val="00AB6167"/>
    <w:rsid w:val="00AC102C"/>
    <w:rsid w:val="00AC6614"/>
    <w:rsid w:val="00AD1383"/>
    <w:rsid w:val="00AF2A8F"/>
    <w:rsid w:val="00AF5352"/>
    <w:rsid w:val="00B00A48"/>
    <w:rsid w:val="00B1742B"/>
    <w:rsid w:val="00B37EB3"/>
    <w:rsid w:val="00B56642"/>
    <w:rsid w:val="00B7153E"/>
    <w:rsid w:val="00B73CB3"/>
    <w:rsid w:val="00B8114F"/>
    <w:rsid w:val="00B86EAE"/>
    <w:rsid w:val="00B97A2E"/>
    <w:rsid w:val="00BA39AC"/>
    <w:rsid w:val="00BA5051"/>
    <w:rsid w:val="00BA54D4"/>
    <w:rsid w:val="00BB0961"/>
    <w:rsid w:val="00BB1985"/>
    <w:rsid w:val="00BB240C"/>
    <w:rsid w:val="00BB4EFA"/>
    <w:rsid w:val="00BC2063"/>
    <w:rsid w:val="00BC2BE4"/>
    <w:rsid w:val="00BC799B"/>
    <w:rsid w:val="00BD0BB9"/>
    <w:rsid w:val="00BD58D7"/>
    <w:rsid w:val="00BD65D0"/>
    <w:rsid w:val="00BE1585"/>
    <w:rsid w:val="00C03FAA"/>
    <w:rsid w:val="00C11B9E"/>
    <w:rsid w:val="00C20ED2"/>
    <w:rsid w:val="00C2240F"/>
    <w:rsid w:val="00C36085"/>
    <w:rsid w:val="00C449E1"/>
    <w:rsid w:val="00C45947"/>
    <w:rsid w:val="00C62EDE"/>
    <w:rsid w:val="00C84B1B"/>
    <w:rsid w:val="00C856E9"/>
    <w:rsid w:val="00C865D2"/>
    <w:rsid w:val="00C909A3"/>
    <w:rsid w:val="00C911C0"/>
    <w:rsid w:val="00C926C0"/>
    <w:rsid w:val="00CA3A14"/>
    <w:rsid w:val="00CB4987"/>
    <w:rsid w:val="00CB63C5"/>
    <w:rsid w:val="00CC301C"/>
    <w:rsid w:val="00CC43FC"/>
    <w:rsid w:val="00CC577B"/>
    <w:rsid w:val="00CD180F"/>
    <w:rsid w:val="00CD27BB"/>
    <w:rsid w:val="00CE4EFD"/>
    <w:rsid w:val="00CE5775"/>
    <w:rsid w:val="00CF28BE"/>
    <w:rsid w:val="00CF628F"/>
    <w:rsid w:val="00D01582"/>
    <w:rsid w:val="00D022D7"/>
    <w:rsid w:val="00D06B5F"/>
    <w:rsid w:val="00D116D2"/>
    <w:rsid w:val="00D1471D"/>
    <w:rsid w:val="00D17351"/>
    <w:rsid w:val="00D24693"/>
    <w:rsid w:val="00D25444"/>
    <w:rsid w:val="00D267B6"/>
    <w:rsid w:val="00D27661"/>
    <w:rsid w:val="00D33AED"/>
    <w:rsid w:val="00D35DDA"/>
    <w:rsid w:val="00D40393"/>
    <w:rsid w:val="00D46018"/>
    <w:rsid w:val="00D63475"/>
    <w:rsid w:val="00D772C6"/>
    <w:rsid w:val="00D91132"/>
    <w:rsid w:val="00D92A20"/>
    <w:rsid w:val="00DA4C02"/>
    <w:rsid w:val="00DA7A23"/>
    <w:rsid w:val="00DB6004"/>
    <w:rsid w:val="00DC0D99"/>
    <w:rsid w:val="00DC2345"/>
    <w:rsid w:val="00DC651C"/>
    <w:rsid w:val="00DD3EC2"/>
    <w:rsid w:val="00DE062D"/>
    <w:rsid w:val="00DE310F"/>
    <w:rsid w:val="00DE4BF7"/>
    <w:rsid w:val="00DE5BAF"/>
    <w:rsid w:val="00E042FE"/>
    <w:rsid w:val="00E24DC3"/>
    <w:rsid w:val="00E2590E"/>
    <w:rsid w:val="00E33461"/>
    <w:rsid w:val="00E3788B"/>
    <w:rsid w:val="00E40142"/>
    <w:rsid w:val="00E429B3"/>
    <w:rsid w:val="00E47C78"/>
    <w:rsid w:val="00E64A72"/>
    <w:rsid w:val="00E65265"/>
    <w:rsid w:val="00E67EDC"/>
    <w:rsid w:val="00E73F48"/>
    <w:rsid w:val="00E76E52"/>
    <w:rsid w:val="00E77F25"/>
    <w:rsid w:val="00E81281"/>
    <w:rsid w:val="00E81C72"/>
    <w:rsid w:val="00E85764"/>
    <w:rsid w:val="00E90A55"/>
    <w:rsid w:val="00EA39B4"/>
    <w:rsid w:val="00EA66B6"/>
    <w:rsid w:val="00EA6C28"/>
    <w:rsid w:val="00EB4388"/>
    <w:rsid w:val="00EB78DB"/>
    <w:rsid w:val="00EC1451"/>
    <w:rsid w:val="00EC513A"/>
    <w:rsid w:val="00EC6125"/>
    <w:rsid w:val="00ED3484"/>
    <w:rsid w:val="00ED6E54"/>
    <w:rsid w:val="00EE293F"/>
    <w:rsid w:val="00EE349A"/>
    <w:rsid w:val="00EF4904"/>
    <w:rsid w:val="00F01405"/>
    <w:rsid w:val="00F2351A"/>
    <w:rsid w:val="00F23B24"/>
    <w:rsid w:val="00F31F13"/>
    <w:rsid w:val="00F3208C"/>
    <w:rsid w:val="00F35F9A"/>
    <w:rsid w:val="00F40BBB"/>
    <w:rsid w:val="00F418B2"/>
    <w:rsid w:val="00F427A8"/>
    <w:rsid w:val="00F4742B"/>
    <w:rsid w:val="00F54341"/>
    <w:rsid w:val="00F60B8F"/>
    <w:rsid w:val="00F643F5"/>
    <w:rsid w:val="00F724A2"/>
    <w:rsid w:val="00F72A73"/>
    <w:rsid w:val="00F73482"/>
    <w:rsid w:val="00F7414E"/>
    <w:rsid w:val="00F7503B"/>
    <w:rsid w:val="00F7772E"/>
    <w:rsid w:val="00F7780B"/>
    <w:rsid w:val="00F77D95"/>
    <w:rsid w:val="00F8142A"/>
    <w:rsid w:val="00F83CD5"/>
    <w:rsid w:val="00F94DB1"/>
    <w:rsid w:val="00FA470E"/>
    <w:rsid w:val="00FB46A5"/>
    <w:rsid w:val="00FB4FC0"/>
    <w:rsid w:val="00FD5E8A"/>
    <w:rsid w:val="00FD6C03"/>
    <w:rsid w:val="00FF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317B"/>
    <w:pPr>
      <w:jc w:val="both"/>
    </w:pPr>
    <w:rPr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ED6E54"/>
    <w:pPr>
      <w:keepNext/>
      <w:outlineLvl w:val="1"/>
    </w:pPr>
    <w:rPr>
      <w:rFonts w:ascii="Arial" w:hAnsi="Arial"/>
      <w:b/>
      <w:bCs/>
      <w:sz w:val="22"/>
      <w:u w:val="single"/>
    </w:rPr>
  </w:style>
  <w:style w:type="paragraph" w:styleId="Heading3">
    <w:name w:val="heading 3"/>
    <w:basedOn w:val="Normal"/>
    <w:next w:val="Normal"/>
    <w:qFormat/>
    <w:rsid w:val="00ED6E54"/>
    <w:pPr>
      <w:keepNext/>
      <w:jc w:val="center"/>
      <w:outlineLvl w:val="2"/>
    </w:pPr>
    <w:rPr>
      <w:rFonts w:ascii="Arial" w:hAnsi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D6E54"/>
    <w:pPr>
      <w:tabs>
        <w:tab w:val="center" w:pos="4153"/>
        <w:tab w:val="right" w:pos="8306"/>
      </w:tabs>
    </w:pPr>
    <w:rPr>
      <w:rFonts w:ascii="Arial" w:hAnsi="Arial"/>
      <w:sz w:val="22"/>
    </w:rPr>
  </w:style>
  <w:style w:type="paragraph" w:customStyle="1" w:styleId="NumberList">
    <w:name w:val="Number List"/>
    <w:basedOn w:val="Normal"/>
    <w:rsid w:val="00ED6E54"/>
    <w:pPr>
      <w:overflowPunct w:val="0"/>
      <w:autoSpaceDE w:val="0"/>
      <w:autoSpaceDN w:val="0"/>
      <w:adjustRightInd w:val="0"/>
      <w:spacing w:before="72" w:after="72"/>
      <w:textAlignment w:val="baseline"/>
    </w:pPr>
    <w:rPr>
      <w:rFonts w:ascii="Arial" w:hAnsi="Arial" w:cs="Arial"/>
      <w:szCs w:val="20"/>
    </w:rPr>
  </w:style>
  <w:style w:type="paragraph" w:styleId="Footer">
    <w:name w:val="footer"/>
    <w:basedOn w:val="Normal"/>
    <w:link w:val="FooterChar"/>
    <w:uiPriority w:val="99"/>
    <w:rsid w:val="00ED6E5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D6E54"/>
  </w:style>
  <w:style w:type="character" w:styleId="Hyperlink">
    <w:name w:val="Hyperlink"/>
    <w:rsid w:val="001C288A"/>
    <w:rPr>
      <w:color w:val="0000FF"/>
      <w:u w:val="single"/>
    </w:rPr>
  </w:style>
  <w:style w:type="paragraph" w:customStyle="1" w:styleId="Bullet">
    <w:name w:val="Bullet"/>
    <w:basedOn w:val="Normal"/>
    <w:rsid w:val="003550BD"/>
    <w:pPr>
      <w:numPr>
        <w:numId w:val="1"/>
      </w:numPr>
      <w:spacing w:before="80" w:after="80" w:line="320" w:lineRule="exact"/>
    </w:pPr>
    <w:rPr>
      <w:rFonts w:ascii="Arial" w:hAnsi="Arial"/>
    </w:rPr>
  </w:style>
  <w:style w:type="character" w:customStyle="1" w:styleId="StyleArial11ptBlack">
    <w:name w:val="Style Arial 11 pt Black"/>
    <w:rsid w:val="003550BD"/>
    <w:rPr>
      <w:rFonts w:ascii="Arial" w:hAnsi="Arial"/>
      <w:color w:val="000000"/>
      <w:sz w:val="24"/>
    </w:rPr>
  </w:style>
  <w:style w:type="paragraph" w:styleId="BalloonText">
    <w:name w:val="Balloon Text"/>
    <w:basedOn w:val="Normal"/>
    <w:semiHidden/>
    <w:rsid w:val="00C36085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E73F48"/>
    <w:rPr>
      <w:sz w:val="16"/>
      <w:szCs w:val="16"/>
    </w:rPr>
  </w:style>
  <w:style w:type="paragraph" w:styleId="CommentText">
    <w:name w:val="annotation text"/>
    <w:basedOn w:val="Normal"/>
    <w:semiHidden/>
    <w:rsid w:val="00E73F4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73F48"/>
    <w:rPr>
      <w:b/>
      <w:bCs/>
    </w:rPr>
  </w:style>
  <w:style w:type="paragraph" w:customStyle="1" w:styleId="numberlist0">
    <w:name w:val="numberlist"/>
    <w:basedOn w:val="Normal"/>
    <w:rsid w:val="00563591"/>
    <w:pPr>
      <w:spacing w:before="100" w:beforeAutospacing="1" w:after="100" w:afterAutospacing="1"/>
    </w:pPr>
    <w:rPr>
      <w:lang w:eastAsia="en-GB"/>
    </w:rPr>
  </w:style>
  <w:style w:type="paragraph" w:customStyle="1" w:styleId="defaulttext">
    <w:name w:val="defaulttext"/>
    <w:basedOn w:val="Normal"/>
    <w:rsid w:val="00563591"/>
    <w:pPr>
      <w:spacing w:before="100" w:beforeAutospacing="1" w:after="100" w:afterAutospacing="1"/>
    </w:pPr>
    <w:rPr>
      <w:lang w:eastAsia="en-GB"/>
    </w:rPr>
  </w:style>
  <w:style w:type="character" w:styleId="Strong">
    <w:name w:val="Strong"/>
    <w:qFormat/>
    <w:rsid w:val="00563591"/>
    <w:rPr>
      <w:b/>
      <w:bCs/>
    </w:rPr>
  </w:style>
  <w:style w:type="paragraph" w:customStyle="1" w:styleId="bulletabc">
    <w:name w:val="bulletabc"/>
    <w:basedOn w:val="Normal"/>
    <w:rsid w:val="00563591"/>
    <w:pPr>
      <w:spacing w:before="100" w:beforeAutospacing="1" w:after="100" w:afterAutospacing="1"/>
    </w:pPr>
    <w:rPr>
      <w:lang w:eastAsia="en-GB"/>
    </w:rPr>
  </w:style>
  <w:style w:type="character" w:customStyle="1" w:styleId="HeaderChar">
    <w:name w:val="Header Char"/>
    <w:link w:val="Header"/>
    <w:locked/>
    <w:rsid w:val="007270C2"/>
    <w:rPr>
      <w:rFonts w:ascii="Arial" w:hAnsi="Arial"/>
      <w:sz w:val="22"/>
      <w:szCs w:val="24"/>
      <w:lang w:val="en-GB" w:eastAsia="en-US" w:bidi="ar-SA"/>
    </w:rPr>
  </w:style>
  <w:style w:type="paragraph" w:styleId="NormalWeb">
    <w:name w:val="Normal (Web)"/>
    <w:basedOn w:val="Normal"/>
    <w:rsid w:val="00893E6B"/>
    <w:pPr>
      <w:spacing w:before="100" w:beforeAutospacing="1" w:after="100" w:afterAutospacing="1"/>
    </w:pPr>
    <w:rPr>
      <w:lang w:eastAsia="en-GB"/>
    </w:rPr>
  </w:style>
  <w:style w:type="paragraph" w:customStyle="1" w:styleId="DefaultText0">
    <w:name w:val="Default Text"/>
    <w:basedOn w:val="Normal"/>
    <w:rsid w:val="00484DB9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table" w:styleId="TableGrid">
    <w:name w:val="Table Grid"/>
    <w:basedOn w:val="TableNormal"/>
    <w:rsid w:val="00A36C38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8" w:type="dxa"/>
        <w:left w:w="58" w:type="dxa"/>
        <w:bottom w:w="58" w:type="dxa"/>
        <w:right w:w="58" w:type="dxa"/>
      </w:tblCellMar>
    </w:tblPr>
  </w:style>
  <w:style w:type="paragraph" w:styleId="FootnoteText">
    <w:name w:val="footnote text"/>
    <w:basedOn w:val="Normal"/>
    <w:link w:val="FootnoteTextChar"/>
    <w:rsid w:val="00CC577B"/>
    <w:pPr>
      <w:jc w:val="left"/>
    </w:pPr>
    <w:rPr>
      <w:rFonts w:ascii="Arial" w:hAnsi="Arial"/>
      <w:sz w:val="20"/>
      <w:szCs w:val="20"/>
    </w:rPr>
  </w:style>
  <w:style w:type="character" w:customStyle="1" w:styleId="FootnoteTextChar">
    <w:name w:val="Footnote Text Char"/>
    <w:link w:val="FootnoteText"/>
    <w:rsid w:val="00CC577B"/>
    <w:rPr>
      <w:rFonts w:ascii="Arial" w:hAnsi="Arial"/>
      <w:lang w:eastAsia="en-US"/>
    </w:rPr>
  </w:style>
  <w:style w:type="character" w:styleId="FootnoteReference">
    <w:name w:val="footnote reference"/>
    <w:rsid w:val="00CC577B"/>
    <w:rPr>
      <w:vertAlign w:val="superscript"/>
    </w:rPr>
  </w:style>
  <w:style w:type="character" w:customStyle="1" w:styleId="FooterChar">
    <w:name w:val="Footer Char"/>
    <w:link w:val="Footer"/>
    <w:uiPriority w:val="99"/>
    <w:rsid w:val="00EB4388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742B"/>
    <w:pPr>
      <w:ind w:left="720"/>
      <w:contextualSpacing/>
      <w:jc w:val="left"/>
    </w:pPr>
    <w:rPr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317B"/>
    <w:pPr>
      <w:jc w:val="both"/>
    </w:pPr>
    <w:rPr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ED6E54"/>
    <w:pPr>
      <w:keepNext/>
      <w:outlineLvl w:val="1"/>
    </w:pPr>
    <w:rPr>
      <w:rFonts w:ascii="Arial" w:hAnsi="Arial"/>
      <w:b/>
      <w:bCs/>
      <w:sz w:val="22"/>
      <w:u w:val="single"/>
    </w:rPr>
  </w:style>
  <w:style w:type="paragraph" w:styleId="Heading3">
    <w:name w:val="heading 3"/>
    <w:basedOn w:val="Normal"/>
    <w:next w:val="Normal"/>
    <w:qFormat/>
    <w:rsid w:val="00ED6E54"/>
    <w:pPr>
      <w:keepNext/>
      <w:jc w:val="center"/>
      <w:outlineLvl w:val="2"/>
    </w:pPr>
    <w:rPr>
      <w:rFonts w:ascii="Arial" w:hAnsi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D6E54"/>
    <w:pPr>
      <w:tabs>
        <w:tab w:val="center" w:pos="4153"/>
        <w:tab w:val="right" w:pos="8306"/>
      </w:tabs>
    </w:pPr>
    <w:rPr>
      <w:rFonts w:ascii="Arial" w:hAnsi="Arial"/>
      <w:sz w:val="22"/>
    </w:rPr>
  </w:style>
  <w:style w:type="paragraph" w:customStyle="1" w:styleId="NumberList">
    <w:name w:val="Number List"/>
    <w:basedOn w:val="Normal"/>
    <w:rsid w:val="00ED6E54"/>
    <w:pPr>
      <w:overflowPunct w:val="0"/>
      <w:autoSpaceDE w:val="0"/>
      <w:autoSpaceDN w:val="0"/>
      <w:adjustRightInd w:val="0"/>
      <w:spacing w:before="72" w:after="72"/>
      <w:textAlignment w:val="baseline"/>
    </w:pPr>
    <w:rPr>
      <w:rFonts w:ascii="Arial" w:hAnsi="Arial" w:cs="Arial"/>
      <w:szCs w:val="20"/>
    </w:rPr>
  </w:style>
  <w:style w:type="paragraph" w:styleId="Footer">
    <w:name w:val="footer"/>
    <w:basedOn w:val="Normal"/>
    <w:link w:val="FooterChar"/>
    <w:uiPriority w:val="99"/>
    <w:rsid w:val="00ED6E5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D6E54"/>
  </w:style>
  <w:style w:type="character" w:styleId="Hyperlink">
    <w:name w:val="Hyperlink"/>
    <w:rsid w:val="001C288A"/>
    <w:rPr>
      <w:color w:val="0000FF"/>
      <w:u w:val="single"/>
    </w:rPr>
  </w:style>
  <w:style w:type="paragraph" w:customStyle="1" w:styleId="Bullet">
    <w:name w:val="Bullet"/>
    <w:basedOn w:val="Normal"/>
    <w:rsid w:val="003550BD"/>
    <w:pPr>
      <w:numPr>
        <w:numId w:val="1"/>
      </w:numPr>
      <w:spacing w:before="80" w:after="80" w:line="320" w:lineRule="exact"/>
    </w:pPr>
    <w:rPr>
      <w:rFonts w:ascii="Arial" w:hAnsi="Arial"/>
    </w:rPr>
  </w:style>
  <w:style w:type="character" w:customStyle="1" w:styleId="StyleArial11ptBlack">
    <w:name w:val="Style Arial 11 pt Black"/>
    <w:rsid w:val="003550BD"/>
    <w:rPr>
      <w:rFonts w:ascii="Arial" w:hAnsi="Arial"/>
      <w:color w:val="000000"/>
      <w:sz w:val="24"/>
    </w:rPr>
  </w:style>
  <w:style w:type="paragraph" w:styleId="BalloonText">
    <w:name w:val="Balloon Text"/>
    <w:basedOn w:val="Normal"/>
    <w:semiHidden/>
    <w:rsid w:val="00C36085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E73F48"/>
    <w:rPr>
      <w:sz w:val="16"/>
      <w:szCs w:val="16"/>
    </w:rPr>
  </w:style>
  <w:style w:type="paragraph" w:styleId="CommentText">
    <w:name w:val="annotation text"/>
    <w:basedOn w:val="Normal"/>
    <w:semiHidden/>
    <w:rsid w:val="00E73F4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73F48"/>
    <w:rPr>
      <w:b/>
      <w:bCs/>
    </w:rPr>
  </w:style>
  <w:style w:type="paragraph" w:customStyle="1" w:styleId="numberlist0">
    <w:name w:val="numberlist"/>
    <w:basedOn w:val="Normal"/>
    <w:rsid w:val="00563591"/>
    <w:pPr>
      <w:spacing w:before="100" w:beforeAutospacing="1" w:after="100" w:afterAutospacing="1"/>
    </w:pPr>
    <w:rPr>
      <w:lang w:eastAsia="en-GB"/>
    </w:rPr>
  </w:style>
  <w:style w:type="paragraph" w:customStyle="1" w:styleId="defaulttext">
    <w:name w:val="defaulttext"/>
    <w:basedOn w:val="Normal"/>
    <w:rsid w:val="00563591"/>
    <w:pPr>
      <w:spacing w:before="100" w:beforeAutospacing="1" w:after="100" w:afterAutospacing="1"/>
    </w:pPr>
    <w:rPr>
      <w:lang w:eastAsia="en-GB"/>
    </w:rPr>
  </w:style>
  <w:style w:type="character" w:styleId="Strong">
    <w:name w:val="Strong"/>
    <w:qFormat/>
    <w:rsid w:val="00563591"/>
    <w:rPr>
      <w:b/>
      <w:bCs/>
    </w:rPr>
  </w:style>
  <w:style w:type="paragraph" w:customStyle="1" w:styleId="bulletabc">
    <w:name w:val="bulletabc"/>
    <w:basedOn w:val="Normal"/>
    <w:rsid w:val="00563591"/>
    <w:pPr>
      <w:spacing w:before="100" w:beforeAutospacing="1" w:after="100" w:afterAutospacing="1"/>
    </w:pPr>
    <w:rPr>
      <w:lang w:eastAsia="en-GB"/>
    </w:rPr>
  </w:style>
  <w:style w:type="character" w:customStyle="1" w:styleId="HeaderChar">
    <w:name w:val="Header Char"/>
    <w:link w:val="Header"/>
    <w:locked/>
    <w:rsid w:val="007270C2"/>
    <w:rPr>
      <w:rFonts w:ascii="Arial" w:hAnsi="Arial"/>
      <w:sz w:val="22"/>
      <w:szCs w:val="24"/>
      <w:lang w:val="en-GB" w:eastAsia="en-US" w:bidi="ar-SA"/>
    </w:rPr>
  </w:style>
  <w:style w:type="paragraph" w:styleId="NormalWeb">
    <w:name w:val="Normal (Web)"/>
    <w:basedOn w:val="Normal"/>
    <w:rsid w:val="00893E6B"/>
    <w:pPr>
      <w:spacing w:before="100" w:beforeAutospacing="1" w:after="100" w:afterAutospacing="1"/>
    </w:pPr>
    <w:rPr>
      <w:lang w:eastAsia="en-GB"/>
    </w:rPr>
  </w:style>
  <w:style w:type="paragraph" w:customStyle="1" w:styleId="DefaultText0">
    <w:name w:val="Default Text"/>
    <w:basedOn w:val="Normal"/>
    <w:rsid w:val="00484DB9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table" w:styleId="TableGrid">
    <w:name w:val="Table Grid"/>
    <w:basedOn w:val="TableNormal"/>
    <w:rsid w:val="00A36C38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8" w:type="dxa"/>
        <w:left w:w="58" w:type="dxa"/>
        <w:bottom w:w="58" w:type="dxa"/>
        <w:right w:w="58" w:type="dxa"/>
      </w:tblCellMar>
    </w:tblPr>
  </w:style>
  <w:style w:type="paragraph" w:styleId="FootnoteText">
    <w:name w:val="footnote text"/>
    <w:basedOn w:val="Normal"/>
    <w:link w:val="FootnoteTextChar"/>
    <w:rsid w:val="00CC577B"/>
    <w:pPr>
      <w:jc w:val="left"/>
    </w:pPr>
    <w:rPr>
      <w:rFonts w:ascii="Arial" w:hAnsi="Arial"/>
      <w:sz w:val="20"/>
      <w:szCs w:val="20"/>
    </w:rPr>
  </w:style>
  <w:style w:type="character" w:customStyle="1" w:styleId="FootnoteTextChar">
    <w:name w:val="Footnote Text Char"/>
    <w:link w:val="FootnoteText"/>
    <w:rsid w:val="00CC577B"/>
    <w:rPr>
      <w:rFonts w:ascii="Arial" w:hAnsi="Arial"/>
      <w:lang w:eastAsia="en-US"/>
    </w:rPr>
  </w:style>
  <w:style w:type="character" w:styleId="FootnoteReference">
    <w:name w:val="footnote reference"/>
    <w:rsid w:val="00CC577B"/>
    <w:rPr>
      <w:vertAlign w:val="superscript"/>
    </w:rPr>
  </w:style>
  <w:style w:type="character" w:customStyle="1" w:styleId="FooterChar">
    <w:name w:val="Footer Char"/>
    <w:link w:val="Footer"/>
    <w:uiPriority w:val="99"/>
    <w:rsid w:val="00EB4388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742B"/>
    <w:pPr>
      <w:ind w:left="720"/>
      <w:contextualSpacing/>
      <w:jc w:val="left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1563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6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85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94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46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35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6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5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0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85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1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procurement@hse.gsi.gov.u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A10B0-3372-4A79-A6E1-D59FEB717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1262</Words>
  <Characters>7179</Characters>
  <Application>Microsoft Office Word</Application>
  <DocSecurity>4</DocSecurity>
  <Lines>171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for Nuclear Regulation</vt:lpstr>
    </vt:vector>
  </TitlesOfParts>
  <Company>Health and Safety Executive</Company>
  <LinksUpToDate>false</LinksUpToDate>
  <CharactersWithSpaces>8507</CharactersWithSpaces>
  <SharedDoc>false</SharedDoc>
  <HLinks>
    <vt:vector size="12" baseType="variant">
      <vt:variant>
        <vt:i4>5963837</vt:i4>
      </vt:variant>
      <vt:variant>
        <vt:i4>3</vt:i4>
      </vt:variant>
      <vt:variant>
        <vt:i4>0</vt:i4>
      </vt:variant>
      <vt:variant>
        <vt:i4>5</vt:i4>
      </vt:variant>
      <vt:variant>
        <vt:lpwstr>mailto:martin.yeung@hse.gsi.gov.uk</vt:lpwstr>
      </vt:variant>
      <vt:variant>
        <vt:lpwstr/>
      </vt:variant>
      <vt:variant>
        <vt:i4>1376372</vt:i4>
      </vt:variant>
      <vt:variant>
        <vt:i4>0</vt:i4>
      </vt:variant>
      <vt:variant>
        <vt:i4>0</vt:i4>
      </vt:variant>
      <vt:variant>
        <vt:i4>5</vt:i4>
      </vt:variant>
      <vt:variant>
        <vt:lpwstr>mailto:grant.ingham@hse.gsi.gov.uk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for Nuclear Regulation</dc:title>
  <dc:creator>myeung</dc:creator>
  <cp:lastModifiedBy>Name</cp:lastModifiedBy>
  <cp:revision>2</cp:revision>
  <cp:lastPrinted>2015-05-15T13:41:00Z</cp:lastPrinted>
  <dcterms:created xsi:type="dcterms:W3CDTF">2015-08-24T09:56:00Z</dcterms:created>
  <dcterms:modified xsi:type="dcterms:W3CDTF">2015-08-24T09:56:00Z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